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oter32.xml" ContentType="application/vnd.openxmlformats-officedocument.wordprocessingml.footer+xml"/>
  <Override PartName="/word/styles.xml" ContentType="application/vnd.openxmlformats-officedocument.wordprocessingml.styles+xml"/>
  <Override PartName="/word/footer18.xml" ContentType="application/vnd.openxmlformats-officedocument.wordprocessingml.footer+xml"/>
  <Override PartName="/word/footer1.xml" ContentType="application/vnd.openxmlformats-officedocument.wordprocessingml.footer+xml"/>
  <Override PartName="/word/footer28.xml" ContentType="application/vnd.openxmlformats-officedocument.wordprocessingml.footer+xml"/>
  <Override PartName="/word/document.xml" ContentType="application/vnd.openxmlformats-officedocument.wordprocessingml.document.main+xml"/>
  <Override PartName="/word/footer39.xml" ContentType="application/vnd.openxmlformats-officedocument.wordprocessingml.footer+xml"/>
  <Override PartName="/word/footer21.xml" ContentType="application/vnd.openxmlformats-officedocument.wordprocessingml.footer+xml"/>
  <Override PartName="/word/footer1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footer22.xml" ContentType="application/vnd.openxmlformats-officedocument.wordprocessingml.footer+xml"/>
  <Override PartName="/word/footer5.xml" ContentType="application/vnd.openxmlformats-officedocument.wordprocessingml.footer+xml"/>
  <Override PartName="/word/footer23.xml" ContentType="application/vnd.openxmlformats-officedocument.wordprocessingml.footer+xml"/>
  <Override PartName="/word/footer6.xml" ContentType="application/vnd.openxmlformats-officedocument.wordprocessingml.footer+xml"/>
  <Override PartName="/word/footer24.xml" ContentType="application/vnd.openxmlformats-officedocument.wordprocessingml.footer+xml"/>
  <Override PartName="/word/footer7.xml" ContentType="application/vnd.openxmlformats-officedocument.wordprocessingml.footer+xml"/>
  <Override PartName="/word/footer25.xml" ContentType="application/vnd.openxmlformats-officedocument.wordprocessingml.footer+xml"/>
  <Override PartName="/word/footer11.xml" ContentType="application/vnd.openxmlformats-officedocument.wordprocessingml.footer+xml"/>
  <Override PartName="/word/footer8.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7.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9.xml" ContentType="application/vnd.openxmlformats-officedocument.wordprocessingml.footer+xml"/>
  <Override PartName="/word/theme/theme1.xml" ContentType="application/vnd.openxmlformats-officedocument.theme+xml"/>
  <Override PartName="/word/footer30.xml" ContentType="application/vnd.openxmlformats-officedocument.wordprocessingml.footer+xml"/>
  <Override PartName="/word/footer31.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Times New Roman" w:hAnsi="Times New Roman" w:eastAsia="Times New Roman" w:cs="Times New Roman"/>
          <w:sz w:val="20"/>
          <w:szCs w:val="20"/>
        </w:rPr>
      </w:pPr>
      <w:r>
        <w:rPr/>
        <mc:AlternateContent>
          <mc:Choice Requires="wpg">
            <w:drawing>
              <wp:anchor distT="0" distB="0" distL="114300" distR="114300" simplePos="0" relativeHeight="20" behindDoc="1" locked="0" layoutInCell="1" allowOverlap="1">
                <wp:simplePos x="0" y="0"/>
                <wp:positionH relativeFrom="column">
                  <wp:posOffset>-442595</wp:posOffset>
                </wp:positionH>
                <wp:positionV relativeFrom="paragraph">
                  <wp:posOffset>-594995</wp:posOffset>
                </wp:positionV>
                <wp:extent cx="479425" cy="600075"/>
                <wp:effectExtent l="0" t="635" r="635" b="0"/>
                <wp:wrapNone/>
                <wp:docPr id="1" name=""/>
                <a:graphic xmlns:a="http://schemas.openxmlformats.org/drawingml/2006/main">
                  <a:graphicData uri="http://schemas.microsoft.com/office/word/2010/wordprocessingGroup">
                    <wpg:wgp>
                      <wpg:cNvGrpSpPr/>
                      <wpg:grpSpPr>
                        <a:xfrm>
                          <a:off x="0" y="0"/>
                          <a:ext cx="479520" cy="600120"/>
                          <a:chOff x="0" y="0"/>
                          <a:chExt cx="479520" cy="600120"/>
                        </a:xfrm>
                      </wpg:grpSpPr>
                      <wps:wsp>
                        <wps:cNvSpPr/>
                        <wps:spPr>
                          <a:xfrm>
                            <a:off x="0" y="0"/>
                            <a:ext cx="479520" cy="600120"/>
                          </a:xfrm>
                          <a:custGeom>
                            <a:avLst/>
                            <a:gdLst/>
                            <a:ahLst/>
                            <a:rect l="0" t="0" r="r" b="b"/>
                            <a:pathLst>
                              <a:path w="1332" h="1667">
                                <a:moveTo>
                                  <a:pt x="1332" y="0"/>
                                </a:moveTo>
                                <a:lnTo>
                                  <a:pt x="0" y="0"/>
                                </a:lnTo>
                                <a:lnTo>
                                  <a:pt x="0" y="1107"/>
                                </a:lnTo>
                                <a:lnTo>
                                  <a:pt x="240" y="1220"/>
                                </a:lnTo>
                                <a:lnTo>
                                  <a:pt x="402" y="1293"/>
                                </a:lnTo>
                                <a:lnTo>
                                  <a:pt x="566" y="1363"/>
                                </a:lnTo>
                                <a:lnTo>
                                  <a:pt x="817" y="1467"/>
                                </a:lnTo>
                                <a:lnTo>
                                  <a:pt x="1072" y="1569"/>
                                </a:lnTo>
                                <a:lnTo>
                                  <a:pt x="1332" y="1667"/>
                                </a:lnTo>
                                <a:lnTo>
                                  <a:pt x="1332" y="0"/>
                                </a:lnTo>
                                <a:close/>
                              </a:path>
                            </a:pathLst>
                          </a:custGeom>
                          <a:solidFill>
                            <a:srgbClr val="ffffff">
                              <a:alpha val="25000"/>
                            </a:srgbClr>
                          </a:solidFill>
                          <a:ln w="0">
                            <a:noFill/>
                          </a:ln>
                        </wps:spPr>
                        <wps:bodyPr/>
                      </wps:wsp>
                    </wpg:wgp>
                  </a:graphicData>
                </a:graphic>
              </wp:anchor>
            </w:drawing>
          </mc:Choice>
          <mc:Fallback>
            <w:pict>
              <v:group id="shape_0" style="position:absolute;margin-left:-34.85pt;margin-top:-46.85pt;width:37.7pt;height:47.2pt" coordorigin="-697,-937" coordsize="754,944">
                <v:shape id="shape_0" coordsize="1333,1668" fillcolor="white" stroked="f" o:allowincell="f" style="position:absolute;left:-697;top:-937;width:754;height:944;mso-wrap-style:none;v-text-anchor:middle" path="m1332,0l0,0l0,1107l240,1220l402,1293l566,1363l817,1467l1072,1569l1332,1667l1332,0e">
                  <v:fill o:detectmouseclick="t" type="solid" color2="black" opacity="0.25"/>
                  <v:stroke color="#3465a4" joinstyle="round" endcap="flat"/>
                  <w10:wrap type="none"/>
                </v:shape>
              </v:group>
            </w:pict>
          </mc:Fallback>
        </mc:AlternateContent>
        <mc:AlternateContent>
          <mc:Choice Requires="wpg">
            <w:drawing>
              <wp:anchor distT="0" distB="0" distL="114300" distR="114300" simplePos="0" relativeHeight="21" behindDoc="1" locked="0" layoutInCell="1" allowOverlap="1">
                <wp:simplePos x="0" y="0"/>
                <wp:positionH relativeFrom="column">
                  <wp:posOffset>784860</wp:posOffset>
                </wp:positionH>
                <wp:positionV relativeFrom="paragraph">
                  <wp:posOffset>-594995</wp:posOffset>
                </wp:positionV>
                <wp:extent cx="1808480" cy="1086485"/>
                <wp:effectExtent l="635" t="635" r="0" b="635"/>
                <wp:wrapNone/>
                <wp:docPr id="2" name=""/>
                <a:graphic xmlns:a="http://schemas.openxmlformats.org/drawingml/2006/main">
                  <a:graphicData uri="http://schemas.microsoft.com/office/word/2010/wordprocessingGroup">
                    <wpg:wgp>
                      <wpg:cNvGrpSpPr/>
                      <wpg:grpSpPr>
                        <a:xfrm>
                          <a:off x="0" y="0"/>
                          <a:ext cx="1808640" cy="1086480"/>
                          <a:chOff x="0" y="0"/>
                          <a:chExt cx="1808640" cy="1086480"/>
                        </a:xfrm>
                      </wpg:grpSpPr>
                      <wps:wsp>
                        <wps:cNvSpPr/>
                        <wps:spPr>
                          <a:xfrm>
                            <a:off x="0" y="0"/>
                            <a:ext cx="1808640" cy="1086480"/>
                          </a:xfrm>
                          <a:custGeom>
                            <a:avLst/>
                            <a:gdLst/>
                            <a:ahLst/>
                            <a:rect l="0" t="0" r="r" b="b"/>
                            <a:pathLst>
                              <a:path w="5024" h="3018">
                                <a:moveTo>
                                  <a:pt x="5023" y="0"/>
                                </a:moveTo>
                                <a:lnTo>
                                  <a:pt x="0" y="0"/>
                                </a:lnTo>
                                <a:lnTo>
                                  <a:pt x="0" y="2308"/>
                                </a:lnTo>
                                <a:lnTo>
                                  <a:pt x="231" y="2365"/>
                                </a:lnTo>
                                <a:lnTo>
                                  <a:pt x="464" y="2419"/>
                                </a:lnTo>
                                <a:lnTo>
                                  <a:pt x="700" y="2472"/>
                                </a:lnTo>
                                <a:lnTo>
                                  <a:pt x="938" y="2522"/>
                                </a:lnTo>
                                <a:lnTo>
                                  <a:pt x="1178" y="2569"/>
                                </a:lnTo>
                                <a:lnTo>
                                  <a:pt x="1422" y="2615"/>
                                </a:lnTo>
                                <a:lnTo>
                                  <a:pt x="1665" y="2659"/>
                                </a:lnTo>
                                <a:lnTo>
                                  <a:pt x="1912" y="2701"/>
                                </a:lnTo>
                                <a:lnTo>
                                  <a:pt x="2162" y="2740"/>
                                </a:lnTo>
                                <a:lnTo>
                                  <a:pt x="2413" y="2777"/>
                                </a:lnTo>
                                <a:lnTo>
                                  <a:pt x="2667" y="2813"/>
                                </a:lnTo>
                                <a:lnTo>
                                  <a:pt x="2921" y="2844"/>
                                </a:lnTo>
                                <a:lnTo>
                                  <a:pt x="3436" y="2903"/>
                                </a:lnTo>
                                <a:lnTo>
                                  <a:pt x="3960" y="2952"/>
                                </a:lnTo>
                                <a:lnTo>
                                  <a:pt x="4489" y="2991"/>
                                </a:lnTo>
                                <a:lnTo>
                                  <a:pt x="5023" y="3019"/>
                                </a:lnTo>
                                <a:lnTo>
                                  <a:pt x="5023" y="0"/>
                                </a:lnTo>
                                <a:close/>
                              </a:path>
                            </a:pathLst>
                          </a:custGeom>
                          <a:solidFill>
                            <a:srgbClr val="ffffff">
                              <a:alpha val="25000"/>
                            </a:srgbClr>
                          </a:solidFill>
                          <a:ln w="0">
                            <a:noFill/>
                          </a:ln>
                        </wps:spPr>
                        <wps:bodyPr/>
                      </wps:wsp>
                    </wpg:wgp>
                  </a:graphicData>
                </a:graphic>
              </wp:anchor>
            </w:drawing>
          </mc:Choice>
          <mc:Fallback>
            <w:pict>
              <v:group id="shape_0" style="position:absolute;margin-left:61.8pt;margin-top:-46.85pt;width:142.35pt;height:85.55pt" coordorigin="1236,-937" coordsize="2847,1711">
                <v:shape id="shape_0" coordsize="5024,3020" fillcolor="white" stroked="f" o:allowincell="f" style="position:absolute;left:1236;top:-937;width:2847;height:1710;mso-wrap-style:none;v-text-anchor:middle" path="m5023,0l0,0l0,2308l231,2365l464,2419l700,2472l938,2522l1178,2569l1422,2615l1665,2659l1912,2701l2162,2740l2413,2777l2667,2813l2921,2844l3436,2903l3960,2952l4489,2991l5023,3019l5023,0e">
                  <v:fill o:detectmouseclick="t" type="solid" color2="black" opacity="0.25"/>
                  <v:stroke color="#3465a4" joinstyle="round" endcap="flat"/>
                  <w10:wrap type="none"/>
                </v:shape>
              </v:group>
            </w:pict>
          </mc:Fallback>
        </mc:AlternateContent>
        <mc:AlternateContent>
          <mc:Choice Requires="wpg">
            <w:drawing>
              <wp:anchor distT="0" distB="0" distL="114300" distR="114300" simplePos="0" relativeHeight="22" behindDoc="1" locked="0" layoutInCell="1" allowOverlap="1">
                <wp:simplePos x="0" y="0"/>
                <wp:positionH relativeFrom="column">
                  <wp:posOffset>5975985</wp:posOffset>
                </wp:positionH>
                <wp:positionV relativeFrom="paragraph">
                  <wp:posOffset>-594995</wp:posOffset>
                </wp:positionV>
                <wp:extent cx="633095" cy="625475"/>
                <wp:effectExtent l="0" t="635" r="0" b="635"/>
                <wp:wrapNone/>
                <wp:docPr id="3" name=""/>
                <a:graphic xmlns:a="http://schemas.openxmlformats.org/drawingml/2006/main">
                  <a:graphicData uri="http://schemas.microsoft.com/office/word/2010/wordprocessingGroup">
                    <wpg:wgp>
                      <wpg:cNvGrpSpPr/>
                      <wpg:grpSpPr>
                        <a:xfrm>
                          <a:off x="0" y="0"/>
                          <a:ext cx="633240" cy="625320"/>
                          <a:chOff x="0" y="0"/>
                          <a:chExt cx="633240" cy="625320"/>
                        </a:xfrm>
                      </wpg:grpSpPr>
                      <wps:wsp>
                        <wps:cNvSpPr/>
                        <wps:spPr>
                          <a:xfrm>
                            <a:off x="0" y="0"/>
                            <a:ext cx="633240" cy="625320"/>
                          </a:xfrm>
                          <a:custGeom>
                            <a:avLst/>
                            <a:gdLst/>
                            <a:ahLst/>
                            <a:rect l="0" t="0" r="r" b="b"/>
                            <a:pathLst>
                              <a:path w="1759" h="1737">
                                <a:moveTo>
                                  <a:pt x="1758" y="0"/>
                                </a:moveTo>
                                <a:lnTo>
                                  <a:pt x="0" y="0"/>
                                </a:lnTo>
                                <a:lnTo>
                                  <a:pt x="0" y="1738"/>
                                </a:lnTo>
                                <a:lnTo>
                                  <a:pt x="238" y="1653"/>
                                </a:lnTo>
                                <a:lnTo>
                                  <a:pt x="471" y="1563"/>
                                </a:lnTo>
                                <a:lnTo>
                                  <a:pt x="700" y="1473"/>
                                </a:lnTo>
                                <a:lnTo>
                                  <a:pt x="924" y="1379"/>
                                </a:lnTo>
                                <a:lnTo>
                                  <a:pt x="1145" y="1284"/>
                                </a:lnTo>
                                <a:lnTo>
                                  <a:pt x="1361" y="1187"/>
                                </a:lnTo>
                                <a:lnTo>
                                  <a:pt x="1573" y="1088"/>
                                </a:lnTo>
                                <a:lnTo>
                                  <a:pt x="1758" y="998"/>
                                </a:lnTo>
                                <a:lnTo>
                                  <a:pt x="1758" y="0"/>
                                </a:lnTo>
                                <a:close/>
                              </a:path>
                            </a:pathLst>
                          </a:custGeom>
                          <a:solidFill>
                            <a:srgbClr val="ffffff">
                              <a:alpha val="25000"/>
                            </a:srgbClr>
                          </a:solidFill>
                          <a:ln w="0">
                            <a:noFill/>
                          </a:ln>
                        </wps:spPr>
                        <wps:bodyPr/>
                      </wps:wsp>
                    </wpg:wgp>
                  </a:graphicData>
                </a:graphic>
              </wp:anchor>
            </w:drawing>
          </mc:Choice>
          <mc:Fallback>
            <w:pict>
              <v:group id="shape_0" style="position:absolute;margin-left:470.55pt;margin-top:-46.85pt;width:49.8pt;height:49.2pt" coordorigin="9411,-937" coordsize="996,984">
                <v:shape id="shape_0" coordsize="1759,1739" fillcolor="white" stroked="f" o:allowincell="f" style="position:absolute;left:9411;top:-937;width:996;height:984;mso-wrap-style:none;v-text-anchor:middle" path="m1758,0l0,0l0,1738l238,1653l471,1563l700,1473l924,1379l1145,1284l1361,1187l1573,1088l1758,998l1758,0e">
                  <v:fill o:detectmouseclick="t" type="solid" color2="black" opacity="0.25"/>
                  <v:stroke color="#3465a4" joinstyle="round" endcap="flat"/>
                  <w10:wrap type="none"/>
                </v:shape>
              </v:group>
            </w:pict>
          </mc:Fallback>
        </mc:AlternateContent>
        <mc:AlternateContent>
          <mc:Choice Requires="wpg">
            <w:drawing>
              <wp:anchor distT="0" distB="0" distL="114300" distR="114300" simplePos="0" relativeHeight="23" behindDoc="1" locked="0" layoutInCell="1" allowOverlap="1">
                <wp:simplePos x="0" y="0"/>
                <wp:positionH relativeFrom="column">
                  <wp:posOffset>3496310</wp:posOffset>
                </wp:positionH>
                <wp:positionV relativeFrom="paragraph">
                  <wp:posOffset>-594995</wp:posOffset>
                </wp:positionV>
                <wp:extent cx="1731645" cy="1087755"/>
                <wp:effectExtent l="0" t="635" r="0" b="635"/>
                <wp:wrapNone/>
                <wp:docPr id="4" name=""/>
                <a:graphic xmlns:a="http://schemas.openxmlformats.org/drawingml/2006/main">
                  <a:graphicData uri="http://schemas.microsoft.com/office/word/2010/wordprocessingGroup">
                    <wpg:wgp>
                      <wpg:cNvGrpSpPr/>
                      <wpg:grpSpPr>
                        <a:xfrm>
                          <a:off x="0" y="0"/>
                          <a:ext cx="1731600" cy="1087920"/>
                          <a:chOff x="0" y="0"/>
                          <a:chExt cx="1731600" cy="1087920"/>
                        </a:xfrm>
                      </wpg:grpSpPr>
                      <wps:wsp>
                        <wps:cNvSpPr/>
                        <wps:spPr>
                          <a:xfrm>
                            <a:off x="0" y="0"/>
                            <a:ext cx="1731600" cy="1087920"/>
                          </a:xfrm>
                          <a:custGeom>
                            <a:avLst/>
                            <a:gdLst/>
                            <a:ahLst/>
                            <a:rect l="0" t="0" r="r" b="b"/>
                            <a:pathLst>
                              <a:path w="4810" h="3022">
                                <a:moveTo>
                                  <a:pt x="4810" y="0"/>
                                </a:moveTo>
                                <a:lnTo>
                                  <a:pt x="0" y="0"/>
                                </a:lnTo>
                                <a:lnTo>
                                  <a:pt x="0" y="3022"/>
                                </a:lnTo>
                                <a:lnTo>
                                  <a:pt x="512" y="2996"/>
                                </a:lnTo>
                                <a:lnTo>
                                  <a:pt x="1018" y="2959"/>
                                </a:lnTo>
                                <a:lnTo>
                                  <a:pt x="1517" y="2913"/>
                                </a:lnTo>
                                <a:lnTo>
                                  <a:pt x="2009" y="2860"/>
                                </a:lnTo>
                                <a:lnTo>
                                  <a:pt x="2496" y="2796"/>
                                </a:lnTo>
                                <a:lnTo>
                                  <a:pt x="2976" y="2724"/>
                                </a:lnTo>
                                <a:lnTo>
                                  <a:pt x="3212" y="2685"/>
                                </a:lnTo>
                                <a:lnTo>
                                  <a:pt x="3447" y="2645"/>
                                </a:lnTo>
                                <a:lnTo>
                                  <a:pt x="3680" y="2601"/>
                                </a:lnTo>
                                <a:lnTo>
                                  <a:pt x="3909" y="2557"/>
                                </a:lnTo>
                                <a:lnTo>
                                  <a:pt x="4138" y="2509"/>
                                </a:lnTo>
                                <a:lnTo>
                                  <a:pt x="4364" y="2461"/>
                                </a:lnTo>
                                <a:lnTo>
                                  <a:pt x="4588" y="2410"/>
                                </a:lnTo>
                                <a:lnTo>
                                  <a:pt x="4810" y="2357"/>
                                </a:lnTo>
                                <a:lnTo>
                                  <a:pt x="4810" y="0"/>
                                </a:lnTo>
                                <a:close/>
                              </a:path>
                            </a:pathLst>
                          </a:custGeom>
                          <a:solidFill>
                            <a:srgbClr val="ffffff">
                              <a:alpha val="25000"/>
                            </a:srgbClr>
                          </a:solidFill>
                          <a:ln w="0">
                            <a:noFill/>
                          </a:ln>
                        </wps:spPr>
                        <wps:bodyPr/>
                      </wps:wsp>
                    </wpg:wgp>
                  </a:graphicData>
                </a:graphic>
              </wp:anchor>
            </w:drawing>
          </mc:Choice>
          <mc:Fallback>
            <w:pict>
              <v:group id="shape_0" style="position:absolute;margin-left:275.3pt;margin-top:-46.85pt;width:136.3pt;height:85.6pt" coordorigin="5506,-937" coordsize="2726,1712">
                <v:shape id="shape_0" coordsize="4811,3023" fillcolor="white" stroked="f" o:allowincell="f" style="position:absolute;left:5506;top:-937;width:2726;height:1712;mso-wrap-style:none;v-text-anchor:middle" path="m4810,0l0,0l0,3022l512,2996l1018,2959l1517,2913l2009,2860l2496,2796l2976,2724l3212,2685l3447,2645l3680,2601l3909,2557l4138,2509l4364,2461l4588,2410l4810,2357l4810,0e">
                  <v:fill o:detectmouseclick="t" type="solid" color2="black" opacity="0.25"/>
                  <v:stroke color="#3465a4" joinstyle="round" endcap="flat"/>
                  <w10:wrap type="none"/>
                </v:shape>
              </v:group>
            </w:pict>
          </mc:Fallback>
        </mc:AlternateContent>
        <mc:AlternateContent>
          <mc:Choice Requires="wpg">
            <w:drawing>
              <wp:anchor distT="0" distB="0" distL="114300" distR="114300" simplePos="0" relativeHeight="24" behindDoc="1" locked="0" layoutInCell="1" allowOverlap="1">
                <wp:simplePos x="0" y="0"/>
                <wp:positionH relativeFrom="column">
                  <wp:posOffset>-442595</wp:posOffset>
                </wp:positionH>
                <wp:positionV relativeFrom="paragraph">
                  <wp:posOffset>-594995</wp:posOffset>
                </wp:positionV>
                <wp:extent cx="7052310" cy="1897380"/>
                <wp:effectExtent l="0" t="635" r="0" b="635"/>
                <wp:wrapNone/>
                <wp:docPr id="5" name=""/>
                <a:graphic xmlns:a="http://schemas.openxmlformats.org/drawingml/2006/main">
                  <a:graphicData uri="http://schemas.microsoft.com/office/word/2010/wordprocessingGroup">
                    <wpg:wgp>
                      <wpg:cNvGrpSpPr/>
                      <wpg:grpSpPr>
                        <a:xfrm>
                          <a:off x="0" y="0"/>
                          <a:ext cx="7052400" cy="1897560"/>
                          <a:chOff x="0" y="0"/>
                          <a:chExt cx="7052400" cy="1897560"/>
                        </a:xfrm>
                      </wpg:grpSpPr>
                      <wps:wsp>
                        <wps:cNvSpPr/>
                        <wps:spPr>
                          <a:xfrm>
                            <a:off x="0" y="0"/>
                            <a:ext cx="7052400" cy="1897560"/>
                          </a:xfrm>
                          <a:custGeom>
                            <a:avLst/>
                            <a:gdLst/>
                            <a:ahLst/>
                            <a:rect l="0" t="0" r="r" b="b"/>
                            <a:pathLst>
                              <a:path w="19590" h="5271">
                                <a:moveTo>
                                  <a:pt x="0" y="5271"/>
                                </a:moveTo>
                                <a:lnTo>
                                  <a:pt x="19589" y="5271"/>
                                </a:lnTo>
                                <a:lnTo>
                                  <a:pt x="19589" y="0"/>
                                </a:lnTo>
                                <a:lnTo>
                                  <a:pt x="0" y="0"/>
                                </a:lnTo>
                                <a:lnTo>
                                  <a:pt x="0" y="5271"/>
                                </a:lnTo>
                                <a:close/>
                              </a:path>
                            </a:pathLst>
                          </a:custGeom>
                          <a:solidFill>
                            <a:srgbClr val="0098d8"/>
                          </a:solidFill>
                          <a:ln w="0">
                            <a:noFill/>
                          </a:ln>
                        </wps:spPr>
                        <wps:bodyPr/>
                      </wps:wsp>
                    </wpg:wgp>
                  </a:graphicData>
                </a:graphic>
              </wp:anchor>
            </w:drawing>
          </mc:Choice>
          <mc:Fallback>
            <w:pict>
              <v:group id="shape_0" style="position:absolute;margin-left:-34.85pt;margin-top:-46.85pt;width:555.25pt;height:149.35pt" coordorigin="-697,-937" coordsize="11105,2987">
                <v:shape id="shape_0" coordsize="19590,5272" fillcolor="#0098d8" stroked="f" o:allowincell="f" style="position:absolute;left:-697;top:-937;width:11105;height:2987;mso-wrap-style:none;v-text-anchor:middle" path="m0,5271l19589,5271l19589,0l0,0l0,5271e">
                  <v:fill o:detectmouseclick="t" type="solid" color2="#ff6727"/>
                  <v:stroke color="#3465a4" joinstyle="round" endcap="flat"/>
                  <w10:wrap type="none"/>
                </v:shape>
              </v:group>
            </w:pict>
          </mc:Fallback>
        </mc:AlternateContent>
      </w:r>
    </w:p>
    <w:p>
      <w:pPr>
        <w:pStyle w:val="Normal"/>
        <w:rPr>
          <w:rFonts w:ascii="Times New Roman" w:hAnsi="Times New Roman" w:eastAsia="Times New Roman" w:cs="Times New Roman"/>
          <w:sz w:val="20"/>
          <w:szCs w:val="20"/>
          <w:lang w:val="en-GB"/>
        </w:rPr>
      </w:pPr>
      <w:r>
        <w:rPr>
          <w:rFonts w:eastAsia="Times New Roman" w:cs="Times New Roman" w:ascii="Times New Roman" w:hAnsi="Times New Roman"/>
          <w:sz w:val="20"/>
          <w:szCs w:val="20"/>
          <w:lang w:val="en-GB"/>
        </w:rPr>
      </w:r>
    </w:p>
    <w:p>
      <w:pPr>
        <w:pStyle w:val="Normal"/>
        <w:rPr>
          <w:rFonts w:ascii="Times New Roman" w:hAnsi="Times New Roman" w:eastAsia="Times New Roman" w:cs="Times New Roman"/>
          <w:sz w:val="20"/>
          <w:szCs w:val="20"/>
          <w:lang w:val="en-GB"/>
        </w:rPr>
      </w:pPr>
      <w:r>
        <w:rPr>
          <w:rFonts w:eastAsia="Times New Roman" w:cs="Times New Roman" w:ascii="Times New Roman" w:hAnsi="Times New Roman"/>
          <w:sz w:val="20"/>
          <w:szCs w:val="20"/>
          <w:lang w:val="en-GB"/>
        </w:rPr>
      </w:r>
    </w:p>
    <w:p>
      <w:pPr>
        <w:pStyle w:val="Normal"/>
        <w:rPr>
          <w:rFonts w:ascii="Times New Roman" w:hAnsi="Times New Roman" w:eastAsia="Times New Roman" w:cs="Times New Roman"/>
          <w:sz w:val="20"/>
          <w:szCs w:val="20"/>
          <w:lang w:val="en-GB"/>
        </w:rPr>
      </w:pPr>
      <w:r>
        <w:rPr>
          <w:rFonts w:eastAsia="Times New Roman" w:cs="Times New Roman" w:ascii="Times New Roman" w:hAnsi="Times New Roman"/>
          <w:sz w:val="20"/>
          <w:szCs w:val="20"/>
          <w:lang w:val="en-GB"/>
        </w:rPr>
        <mc:AlternateContent>
          <mc:Choice Requires="wpg">
            <w:drawing>
              <wp:anchor distT="0" distB="0" distL="114300" distR="114300" simplePos="0" relativeHeight="25" behindDoc="1" locked="0" layoutInCell="1" allowOverlap="1">
                <wp:simplePos x="0" y="0"/>
                <wp:positionH relativeFrom="column">
                  <wp:posOffset>-442595</wp:posOffset>
                </wp:positionH>
                <wp:positionV relativeFrom="paragraph">
                  <wp:posOffset>181610</wp:posOffset>
                </wp:positionV>
                <wp:extent cx="479425" cy="1480820"/>
                <wp:effectExtent l="0" t="635" r="635" b="0"/>
                <wp:wrapNone/>
                <wp:docPr id="6" name=""/>
                <a:graphic xmlns:a="http://schemas.openxmlformats.org/drawingml/2006/main">
                  <a:graphicData uri="http://schemas.microsoft.com/office/word/2010/wordprocessingGroup">
                    <wpg:wgp>
                      <wpg:cNvGrpSpPr/>
                      <wpg:grpSpPr>
                        <a:xfrm>
                          <a:off x="0" y="0"/>
                          <a:ext cx="479520" cy="1480680"/>
                          <a:chOff x="0" y="0"/>
                          <a:chExt cx="479520" cy="1480680"/>
                        </a:xfrm>
                      </wpg:grpSpPr>
                      <wps:wsp>
                        <wps:cNvSpPr/>
                        <wps:spPr>
                          <a:xfrm>
                            <a:off x="0" y="0"/>
                            <a:ext cx="479520" cy="1480680"/>
                          </a:xfrm>
                          <a:custGeom>
                            <a:avLst/>
                            <a:gdLst/>
                            <a:ahLst/>
                            <a:rect l="0" t="0" r="r" b="b"/>
                            <a:pathLst>
                              <a:path w="1332" h="4113">
                                <a:moveTo>
                                  <a:pt x="0" y="0"/>
                                </a:moveTo>
                                <a:lnTo>
                                  <a:pt x="0" y="2944"/>
                                </a:lnTo>
                                <a:lnTo>
                                  <a:pt x="65" y="3011"/>
                                </a:lnTo>
                                <a:lnTo>
                                  <a:pt x="268" y="3205"/>
                                </a:lnTo>
                                <a:lnTo>
                                  <a:pt x="473" y="3395"/>
                                </a:lnTo>
                                <a:lnTo>
                                  <a:pt x="682" y="3580"/>
                                </a:lnTo>
                                <a:lnTo>
                                  <a:pt x="896" y="3762"/>
                                </a:lnTo>
                                <a:lnTo>
                                  <a:pt x="1113" y="3940"/>
                                </a:lnTo>
                                <a:lnTo>
                                  <a:pt x="1332" y="4113"/>
                                </a:lnTo>
                                <a:lnTo>
                                  <a:pt x="1332" y="494"/>
                                </a:lnTo>
                                <a:lnTo>
                                  <a:pt x="1130" y="425"/>
                                </a:lnTo>
                                <a:lnTo>
                                  <a:pt x="929" y="356"/>
                                </a:lnTo>
                                <a:lnTo>
                                  <a:pt x="730" y="284"/>
                                </a:lnTo>
                                <a:lnTo>
                                  <a:pt x="533" y="212"/>
                                </a:lnTo>
                                <a:lnTo>
                                  <a:pt x="337" y="136"/>
                                </a:lnTo>
                                <a:lnTo>
                                  <a:pt x="145" y="60"/>
                                </a:lnTo>
                                <a:lnTo>
                                  <a:pt x="0" y="0"/>
                                </a:lnTo>
                                <a:close/>
                              </a:path>
                            </a:pathLst>
                          </a:custGeom>
                          <a:solidFill>
                            <a:srgbClr val="ffffff">
                              <a:alpha val="25000"/>
                            </a:srgbClr>
                          </a:solidFill>
                          <a:ln w="0">
                            <a:noFill/>
                          </a:ln>
                        </wps:spPr>
                        <wps:bodyPr/>
                      </wps:wsp>
                    </wpg:wgp>
                  </a:graphicData>
                </a:graphic>
              </wp:anchor>
            </w:drawing>
          </mc:Choice>
          <mc:Fallback>
            <w:pict>
              <v:group id="shape_0" style="position:absolute;margin-left:-34.85pt;margin-top:14.3pt;width:37.7pt;height:116.55pt" coordorigin="-697,286" coordsize="754,2331">
                <v:shape id="shape_0" coordsize="1333,4114" fillcolor="white" stroked="f" o:allowincell="f" style="position:absolute;left:-697;top:286;width:754;height:2331;mso-wrap-style:none;v-text-anchor:middle" path="m0,0l0,2944l65,3011l268,3205l473,3395l682,3580l896,3762l1113,3940l1332,4113l1332,494l1130,425l929,356l730,284l533,212l337,136l145,60l0,0e">
                  <v:fill o:detectmouseclick="t" type="solid" color2="black" opacity="0.25"/>
                  <v:stroke color="#3465a4" joinstyle="round" endcap="flat"/>
                  <w10:wrap type="none"/>
                </v:shape>
              </v:group>
            </w:pict>
          </mc:Fallback>
        </mc:AlternateContent>
        <mc:AlternateContent>
          <mc:Choice Requires="wpg">
            <w:drawing>
              <wp:anchor distT="0" distB="0" distL="114300" distR="114300" simplePos="0" relativeHeight="26" behindDoc="1" locked="0" layoutInCell="1" allowOverlap="1">
                <wp:simplePos x="0" y="0"/>
                <wp:positionH relativeFrom="column">
                  <wp:posOffset>5975985</wp:posOffset>
                </wp:positionH>
                <wp:positionV relativeFrom="paragraph">
                  <wp:posOffset>149225</wp:posOffset>
                </wp:positionV>
                <wp:extent cx="633095" cy="1568450"/>
                <wp:effectExtent l="0" t="0" r="0" b="635"/>
                <wp:wrapNone/>
                <wp:docPr id="7" name=""/>
                <a:graphic xmlns:a="http://schemas.openxmlformats.org/drawingml/2006/main">
                  <a:graphicData uri="http://schemas.microsoft.com/office/word/2010/wordprocessingGroup">
                    <wpg:wgp>
                      <wpg:cNvGrpSpPr/>
                      <wpg:grpSpPr>
                        <a:xfrm>
                          <a:off x="0" y="0"/>
                          <a:ext cx="633240" cy="1568520"/>
                          <a:chOff x="0" y="0"/>
                          <a:chExt cx="633240" cy="1568520"/>
                        </a:xfrm>
                      </wpg:grpSpPr>
                      <wps:wsp>
                        <wps:cNvSpPr/>
                        <wps:spPr>
                          <a:xfrm>
                            <a:off x="0" y="0"/>
                            <a:ext cx="633240" cy="1568520"/>
                          </a:xfrm>
                          <a:custGeom>
                            <a:avLst/>
                            <a:gdLst/>
                            <a:ahLst/>
                            <a:rect l="0" t="0" r="r" b="b"/>
                            <a:pathLst>
                              <a:path w="1759" h="4357">
                                <a:moveTo>
                                  <a:pt x="1758" y="0"/>
                                </a:moveTo>
                                <a:lnTo>
                                  <a:pt x="1455" y="125"/>
                                </a:lnTo>
                                <a:lnTo>
                                  <a:pt x="1173" y="235"/>
                                </a:lnTo>
                                <a:lnTo>
                                  <a:pt x="885" y="342"/>
                                </a:lnTo>
                                <a:lnTo>
                                  <a:pt x="594" y="445"/>
                                </a:lnTo>
                                <a:lnTo>
                                  <a:pt x="300" y="545"/>
                                </a:lnTo>
                                <a:lnTo>
                                  <a:pt x="0" y="642"/>
                                </a:lnTo>
                                <a:lnTo>
                                  <a:pt x="0" y="4357"/>
                                </a:lnTo>
                                <a:lnTo>
                                  <a:pt x="236" y="4181"/>
                                </a:lnTo>
                                <a:lnTo>
                                  <a:pt x="467" y="3997"/>
                                </a:lnTo>
                                <a:lnTo>
                                  <a:pt x="695" y="3810"/>
                                </a:lnTo>
                                <a:lnTo>
                                  <a:pt x="919" y="3618"/>
                                </a:lnTo>
                                <a:lnTo>
                                  <a:pt x="1137" y="3422"/>
                                </a:lnTo>
                                <a:lnTo>
                                  <a:pt x="1353" y="3221"/>
                                </a:lnTo>
                                <a:lnTo>
                                  <a:pt x="1564" y="3015"/>
                                </a:lnTo>
                                <a:lnTo>
                                  <a:pt x="1758" y="2817"/>
                                </a:lnTo>
                                <a:lnTo>
                                  <a:pt x="1758" y="0"/>
                                </a:lnTo>
                                <a:close/>
                              </a:path>
                            </a:pathLst>
                          </a:custGeom>
                          <a:solidFill>
                            <a:srgbClr val="ffffff">
                              <a:alpha val="25000"/>
                            </a:srgbClr>
                          </a:solidFill>
                          <a:ln w="0">
                            <a:noFill/>
                          </a:ln>
                        </wps:spPr>
                        <wps:bodyPr/>
                      </wps:wsp>
                    </wpg:wgp>
                  </a:graphicData>
                </a:graphic>
              </wp:anchor>
            </w:drawing>
          </mc:Choice>
          <mc:Fallback>
            <w:pict>
              <v:group id="shape_0" style="position:absolute;margin-left:470.55pt;margin-top:11.75pt;width:49.8pt;height:123.45pt" coordorigin="9411,235" coordsize="996,2469">
                <v:shape id="shape_0" coordsize="1759,4358" fillcolor="white" stroked="f" o:allowincell="f" style="position:absolute;left:9411;top:235;width:996;height:2469;mso-wrap-style:none;v-text-anchor:middle" path="m1758,0l1455,125l1173,235l885,342l594,445l300,545l0,642l0,4357l236,4181l467,3997l695,3810l919,3618l1137,3422l1353,3221l1564,3015l1758,2817l1758,0e">
                  <v:fill o:detectmouseclick="t" type="solid" color2="black" opacity="0.25"/>
                  <v:stroke color="#3465a4" joinstyle="round" endcap="flat"/>
                  <w10:wrap type="none"/>
                </v:shape>
              </v:group>
            </w:pict>
          </mc:Fallback>
        </mc:AlternateContent>
      </w:r>
    </w:p>
    <w:p>
      <w:pPr>
        <w:pStyle w:val="Normal"/>
        <w:rPr>
          <w:rFonts w:ascii="Times New Roman" w:hAnsi="Times New Roman" w:eastAsia="Times New Roman" w:cs="Times New Roman"/>
          <w:sz w:val="20"/>
          <w:szCs w:val="20"/>
          <w:lang w:val="en-GB"/>
        </w:rPr>
      </w:pPr>
      <w:r>
        <w:rPr>
          <w:rFonts w:eastAsia="Times New Roman" w:cs="Times New Roman" w:ascii="Times New Roman" w:hAnsi="Times New Roman"/>
          <w:sz w:val="20"/>
          <w:szCs w:val="20"/>
          <w:lang w:val="en-GB"/>
        </w:rPr>
      </w:r>
    </w:p>
    <w:p>
      <w:pPr>
        <w:pStyle w:val="Normal"/>
        <w:rPr>
          <w:rFonts w:ascii="Times New Roman" w:hAnsi="Times New Roman" w:eastAsia="Times New Roman" w:cs="Times New Roman"/>
          <w:sz w:val="20"/>
          <w:szCs w:val="20"/>
          <w:lang w:val="en-GB"/>
        </w:rPr>
      </w:pPr>
      <w:r>
        <w:rPr>
          <w:rFonts w:eastAsia="Times New Roman" w:cs="Times New Roman" w:ascii="Times New Roman" w:hAnsi="Times New Roman"/>
          <w:sz w:val="20"/>
          <w:szCs w:val="20"/>
          <w:lang w:val="en-GB"/>
        </w:rPr>
      </w:r>
    </w:p>
    <w:p>
      <w:pPr>
        <w:pStyle w:val="Normal"/>
        <w:rPr>
          <w:rFonts w:ascii="Times New Roman" w:hAnsi="Times New Roman" w:eastAsia="Times New Roman" w:cs="Times New Roman"/>
          <w:sz w:val="20"/>
          <w:szCs w:val="20"/>
          <w:lang w:val="en-GB"/>
        </w:rPr>
      </w:pPr>
      <w:r>
        <w:rPr>
          <w:rFonts w:eastAsia="Times New Roman" w:cs="Times New Roman" w:ascii="Times New Roman" w:hAnsi="Times New Roman"/>
          <w:sz w:val="20"/>
          <w:szCs w:val="20"/>
          <w:lang w:val="en-GB"/>
        </w:rPr>
        <mc:AlternateContent>
          <mc:Choice Requires="wpg">
            <w:drawing>
              <wp:anchor distT="0" distB="0" distL="114300" distR="114300" simplePos="0" relativeHeight="27" behindDoc="1" locked="0" layoutInCell="1" allowOverlap="1">
                <wp:simplePos x="0" y="0"/>
                <wp:positionH relativeFrom="column">
                  <wp:posOffset>784860</wp:posOffset>
                </wp:positionH>
                <wp:positionV relativeFrom="paragraph">
                  <wp:posOffset>127000</wp:posOffset>
                </wp:positionV>
                <wp:extent cx="1808480" cy="2095500"/>
                <wp:effectExtent l="635" t="0" r="0" b="635"/>
                <wp:wrapNone/>
                <wp:docPr id="8" name=""/>
                <a:graphic xmlns:a="http://schemas.openxmlformats.org/drawingml/2006/main">
                  <a:graphicData uri="http://schemas.microsoft.com/office/word/2010/wordprocessingGroup">
                    <wpg:wgp>
                      <wpg:cNvGrpSpPr/>
                      <wpg:grpSpPr>
                        <a:xfrm>
                          <a:off x="0" y="0"/>
                          <a:ext cx="1808640" cy="2095560"/>
                          <a:chOff x="0" y="0"/>
                          <a:chExt cx="1808640" cy="2095560"/>
                        </a:xfrm>
                      </wpg:grpSpPr>
                      <wps:wsp>
                        <wps:cNvSpPr/>
                        <wps:spPr>
                          <a:xfrm>
                            <a:off x="0" y="0"/>
                            <a:ext cx="1808640" cy="2095560"/>
                          </a:xfrm>
                          <a:custGeom>
                            <a:avLst/>
                            <a:gdLst/>
                            <a:ahLst/>
                            <a:rect l="0" t="0" r="r" b="b"/>
                            <a:pathLst>
                              <a:path w="5024" h="5821">
                                <a:moveTo>
                                  <a:pt x="0" y="0"/>
                                </a:moveTo>
                                <a:lnTo>
                                  <a:pt x="0" y="4366"/>
                                </a:lnTo>
                                <a:lnTo>
                                  <a:pt x="231" y="4481"/>
                                </a:lnTo>
                                <a:lnTo>
                                  <a:pt x="464" y="4593"/>
                                </a:lnTo>
                                <a:lnTo>
                                  <a:pt x="700" y="4701"/>
                                </a:lnTo>
                                <a:lnTo>
                                  <a:pt x="938" y="4803"/>
                                </a:lnTo>
                                <a:lnTo>
                                  <a:pt x="1178" y="4902"/>
                                </a:lnTo>
                                <a:lnTo>
                                  <a:pt x="1422" y="4996"/>
                                </a:lnTo>
                                <a:lnTo>
                                  <a:pt x="1667" y="5086"/>
                                </a:lnTo>
                                <a:lnTo>
                                  <a:pt x="1914" y="5170"/>
                                </a:lnTo>
                                <a:lnTo>
                                  <a:pt x="2162" y="5251"/>
                                </a:lnTo>
                                <a:lnTo>
                                  <a:pt x="2413" y="5327"/>
                                </a:lnTo>
                                <a:lnTo>
                                  <a:pt x="2667" y="5398"/>
                                </a:lnTo>
                                <a:lnTo>
                                  <a:pt x="2921" y="5465"/>
                                </a:lnTo>
                                <a:lnTo>
                                  <a:pt x="3178" y="5527"/>
                                </a:lnTo>
                                <a:lnTo>
                                  <a:pt x="3436" y="5583"/>
                                </a:lnTo>
                                <a:lnTo>
                                  <a:pt x="3697" y="5634"/>
                                </a:lnTo>
                                <a:lnTo>
                                  <a:pt x="3960" y="5682"/>
                                </a:lnTo>
                                <a:lnTo>
                                  <a:pt x="4222" y="5724"/>
                                </a:lnTo>
                                <a:lnTo>
                                  <a:pt x="4489" y="5761"/>
                                </a:lnTo>
                                <a:lnTo>
                                  <a:pt x="4755" y="5793"/>
                                </a:lnTo>
                                <a:lnTo>
                                  <a:pt x="5023" y="5821"/>
                                </a:lnTo>
                                <a:lnTo>
                                  <a:pt x="5023" y="647"/>
                                </a:lnTo>
                                <a:lnTo>
                                  <a:pt x="4496" y="621"/>
                                </a:lnTo>
                                <a:lnTo>
                                  <a:pt x="3972" y="584"/>
                                </a:lnTo>
                                <a:lnTo>
                                  <a:pt x="3455" y="540"/>
                                </a:lnTo>
                                <a:lnTo>
                                  <a:pt x="2942" y="489"/>
                                </a:lnTo>
                                <a:lnTo>
                                  <a:pt x="2436" y="427"/>
                                </a:lnTo>
                                <a:lnTo>
                                  <a:pt x="1935" y="358"/>
                                </a:lnTo>
                                <a:lnTo>
                                  <a:pt x="1441" y="280"/>
                                </a:lnTo>
                                <a:lnTo>
                                  <a:pt x="952" y="196"/>
                                </a:lnTo>
                                <a:lnTo>
                                  <a:pt x="713" y="150"/>
                                </a:lnTo>
                                <a:lnTo>
                                  <a:pt x="473" y="102"/>
                                </a:lnTo>
                                <a:lnTo>
                                  <a:pt x="236" y="51"/>
                                </a:lnTo>
                                <a:lnTo>
                                  <a:pt x="0" y="0"/>
                                </a:lnTo>
                                <a:close/>
                              </a:path>
                            </a:pathLst>
                          </a:custGeom>
                          <a:solidFill>
                            <a:srgbClr val="ffffff">
                              <a:alpha val="25000"/>
                            </a:srgbClr>
                          </a:solidFill>
                          <a:ln w="0">
                            <a:noFill/>
                          </a:ln>
                        </wps:spPr>
                        <wps:bodyPr/>
                      </wps:wsp>
                    </wpg:wgp>
                  </a:graphicData>
                </a:graphic>
              </wp:anchor>
            </w:drawing>
          </mc:Choice>
          <mc:Fallback>
            <w:pict>
              <v:group id="shape_0" style="position:absolute;margin-left:61.8pt;margin-top:10pt;width:142.35pt;height:164.95pt" coordorigin="1236,200" coordsize="2847,3299">
                <v:shape id="shape_0" coordsize="5024,5822" fillcolor="white" stroked="f" o:allowincell="f" style="position:absolute;left:1236;top:200;width:2847;height:3299;mso-wrap-style:none;v-text-anchor:middle" path="m0,0l0,4366l231,4481l464,4593l700,4701l938,4803l1178,4902l1422,4996l1667,5086l1914,5170l2162,5251l2413,5327l2667,5398l2921,5465l3178,5527l3436,5583l3697,5634l3960,5682l4222,5724l4489,5761l4755,5793l5023,5821l5023,647l4496,621l3972,584l3455,540l2942,489l2436,427l1935,358l1441,280l952,196l713,150l473,102l236,51l0,0e">
                  <v:fill o:detectmouseclick="t" type="solid" color2="black" opacity="0.25"/>
                  <v:stroke color="#3465a4" joinstyle="round" endcap="flat"/>
                  <w10:wrap type="none"/>
                </v:shape>
              </v:group>
            </w:pict>
          </mc:Fallback>
        </mc:AlternateContent>
        <mc:AlternateContent>
          <mc:Choice Requires="wpg">
            <w:drawing>
              <wp:anchor distT="0" distB="0" distL="114300" distR="114300" simplePos="0" relativeHeight="28" behindDoc="1" locked="0" layoutInCell="1" allowOverlap="1">
                <wp:simplePos x="0" y="0"/>
                <wp:positionH relativeFrom="column">
                  <wp:posOffset>3496310</wp:posOffset>
                </wp:positionH>
                <wp:positionV relativeFrom="paragraph">
                  <wp:posOffset>144780</wp:posOffset>
                </wp:positionV>
                <wp:extent cx="1732280" cy="2077720"/>
                <wp:effectExtent l="0" t="635" r="635" b="0"/>
                <wp:wrapNone/>
                <wp:docPr id="9" name=""/>
                <a:graphic xmlns:a="http://schemas.openxmlformats.org/drawingml/2006/main">
                  <a:graphicData uri="http://schemas.microsoft.com/office/word/2010/wordprocessingGroup">
                    <wpg:wgp>
                      <wpg:cNvGrpSpPr/>
                      <wpg:grpSpPr>
                        <a:xfrm>
                          <a:off x="0" y="0"/>
                          <a:ext cx="1732320" cy="2077560"/>
                          <a:chOff x="0" y="0"/>
                          <a:chExt cx="1732320" cy="2077560"/>
                        </a:xfrm>
                      </wpg:grpSpPr>
                      <wps:wsp>
                        <wps:cNvSpPr/>
                        <wps:spPr>
                          <a:xfrm>
                            <a:off x="0" y="0"/>
                            <a:ext cx="1732320" cy="2077560"/>
                          </a:xfrm>
                          <a:custGeom>
                            <a:avLst/>
                            <a:gdLst/>
                            <a:ahLst/>
                            <a:rect l="0" t="0" r="r" b="b"/>
                            <a:pathLst>
                              <a:path w="4812" h="5771">
                                <a:moveTo>
                                  <a:pt x="4810" y="0"/>
                                </a:moveTo>
                                <a:lnTo>
                                  <a:pt x="4357" y="93"/>
                                </a:lnTo>
                                <a:lnTo>
                                  <a:pt x="3897" y="182"/>
                                </a:lnTo>
                                <a:lnTo>
                                  <a:pt x="3429" y="261"/>
                                </a:lnTo>
                                <a:lnTo>
                                  <a:pt x="2956" y="333"/>
                                </a:lnTo>
                                <a:lnTo>
                                  <a:pt x="2477" y="397"/>
                                </a:lnTo>
                                <a:lnTo>
                                  <a:pt x="1992" y="455"/>
                                </a:lnTo>
                                <a:lnTo>
                                  <a:pt x="1501" y="503"/>
                                </a:lnTo>
                                <a:lnTo>
                                  <a:pt x="1005" y="545"/>
                                </a:lnTo>
                                <a:lnTo>
                                  <a:pt x="505" y="577"/>
                                </a:lnTo>
                                <a:lnTo>
                                  <a:pt x="0" y="603"/>
                                </a:lnTo>
                                <a:lnTo>
                                  <a:pt x="0" y="5771"/>
                                </a:lnTo>
                                <a:lnTo>
                                  <a:pt x="256" y="5745"/>
                                </a:lnTo>
                                <a:lnTo>
                                  <a:pt x="512" y="5713"/>
                                </a:lnTo>
                                <a:lnTo>
                                  <a:pt x="766" y="5678"/>
                                </a:lnTo>
                                <a:lnTo>
                                  <a:pt x="1018" y="5639"/>
                                </a:lnTo>
                                <a:lnTo>
                                  <a:pt x="1268" y="5593"/>
                                </a:lnTo>
                                <a:lnTo>
                                  <a:pt x="1517" y="5545"/>
                                </a:lnTo>
                                <a:lnTo>
                                  <a:pt x="1764" y="5492"/>
                                </a:lnTo>
                                <a:lnTo>
                                  <a:pt x="2009" y="5434"/>
                                </a:lnTo>
                                <a:lnTo>
                                  <a:pt x="2254" y="5372"/>
                                </a:lnTo>
                                <a:lnTo>
                                  <a:pt x="2496" y="5305"/>
                                </a:lnTo>
                                <a:lnTo>
                                  <a:pt x="2736" y="5235"/>
                                </a:lnTo>
                                <a:lnTo>
                                  <a:pt x="2976" y="5161"/>
                                </a:lnTo>
                                <a:lnTo>
                                  <a:pt x="3212" y="5081"/>
                                </a:lnTo>
                                <a:lnTo>
                                  <a:pt x="3447" y="4998"/>
                                </a:lnTo>
                                <a:lnTo>
                                  <a:pt x="3680" y="4912"/>
                                </a:lnTo>
                                <a:lnTo>
                                  <a:pt x="3911" y="4820"/>
                                </a:lnTo>
                                <a:lnTo>
                                  <a:pt x="4140" y="4725"/>
                                </a:lnTo>
                                <a:lnTo>
                                  <a:pt x="4366" y="4626"/>
                                </a:lnTo>
                                <a:lnTo>
                                  <a:pt x="4590" y="4522"/>
                                </a:lnTo>
                                <a:lnTo>
                                  <a:pt x="4812" y="4416"/>
                                </a:lnTo>
                                <a:lnTo>
                                  <a:pt x="4812" y="4411"/>
                                </a:lnTo>
                                <a:lnTo>
                                  <a:pt x="4810" y="4406"/>
                                </a:lnTo>
                                <a:lnTo>
                                  <a:pt x="4810" y="0"/>
                                </a:lnTo>
                                <a:close/>
                              </a:path>
                            </a:pathLst>
                          </a:custGeom>
                          <a:solidFill>
                            <a:srgbClr val="ffffff">
                              <a:alpha val="25000"/>
                            </a:srgbClr>
                          </a:solidFill>
                          <a:ln w="0">
                            <a:noFill/>
                          </a:ln>
                        </wps:spPr>
                        <wps:bodyPr/>
                      </wps:wsp>
                    </wpg:wgp>
                  </a:graphicData>
                </a:graphic>
              </wp:anchor>
            </w:drawing>
          </mc:Choice>
          <mc:Fallback>
            <w:pict>
              <v:group id="shape_0" style="position:absolute;margin-left:275.3pt;margin-top:11.4pt;width:136.35pt;height:163.55pt" coordorigin="5506,228" coordsize="2727,3271">
                <v:shape id="shape_0" coordsize="4813,5772" fillcolor="white" stroked="f" o:allowincell="f" style="position:absolute;left:5506;top:228;width:2727;height:3271;mso-wrap-style:none;v-text-anchor:middle" path="m4810,0l4357,93l3897,182l3429,261l2956,333l2477,397l1992,455l1501,503l1005,545l505,577l0,603l0,5771l256,5745l512,5713l766,5678l1018,5639l1268,5593l1517,5545l1764,5492l2009,5434l2254,5372l2496,5305l2736,5235l2976,5161l3212,5081l3447,4998l3680,4912l3911,4820l4140,4725l4366,4626l4590,4522l4812,4416l4812,4411l4810,4406l4810,0e">
                  <v:fill o:detectmouseclick="t" type="solid" color2="black" opacity="0.25"/>
                  <v:stroke color="#3465a4" joinstyle="round" endcap="flat"/>
                  <w10:wrap type="none"/>
                </v:shape>
              </v:group>
            </w:pict>
          </mc:Fallback>
        </mc:AlternateContent>
      </w:r>
    </w:p>
    <w:p>
      <w:pPr>
        <w:pStyle w:val="Normal"/>
        <w:rPr>
          <w:rFonts w:ascii="Times New Roman" w:hAnsi="Times New Roman" w:eastAsia="Times New Roman" w:cs="Times New Roman"/>
          <w:sz w:val="20"/>
          <w:szCs w:val="20"/>
          <w:lang w:val="en-GB"/>
        </w:rPr>
      </w:pPr>
      <w:r>
        <w:rPr>
          <w:rFonts w:eastAsia="Times New Roman" w:cs="Times New Roman" w:ascii="Times New Roman" w:hAnsi="Times New Roman"/>
          <w:sz w:val="20"/>
          <w:szCs w:val="20"/>
          <w:lang w:val="en-GB"/>
        </w:rPr>
      </w:r>
    </w:p>
    <w:p>
      <w:pPr>
        <w:pStyle w:val="Normal"/>
        <w:spacing w:before="3" w:after="0"/>
        <w:rPr>
          <w:rFonts w:ascii="Times New Roman" w:hAnsi="Times New Roman" w:eastAsia="Times New Roman" w:cs="Times New Roman"/>
          <w:sz w:val="27"/>
          <w:szCs w:val="27"/>
          <w:lang w:val="en-GB"/>
        </w:rPr>
      </w:pPr>
      <w:r>
        <w:rPr>
          <w:rFonts w:eastAsia="Times New Roman" w:cs="Times New Roman" w:ascii="Times New Roman" w:hAnsi="Times New Roman"/>
          <w:sz w:val="27"/>
          <w:szCs w:val="27"/>
          <w:lang w:val="en-GB"/>
        </w:rPr>
        <mc:AlternateContent>
          <mc:Choice Requires="wpg">
            <w:drawing>
              <wp:anchor distT="0" distB="0" distL="0" distR="0" simplePos="0" relativeHeight="29" behindDoc="1" locked="0" layoutInCell="1" allowOverlap="1">
                <wp:simplePos x="0" y="0"/>
                <wp:positionH relativeFrom="column">
                  <wp:posOffset>96520</wp:posOffset>
                </wp:positionH>
                <wp:positionV relativeFrom="paragraph">
                  <wp:posOffset>136525</wp:posOffset>
                </wp:positionV>
                <wp:extent cx="8675370" cy="7141845"/>
                <wp:effectExtent l="635" t="635" r="0" b="0"/>
                <wp:wrapNone/>
                <wp:docPr id="10" name=""/>
                <a:graphic xmlns:a="http://schemas.openxmlformats.org/drawingml/2006/main">
                  <a:graphicData uri="http://schemas.microsoft.com/office/word/2010/wordprocessingGroup">
                    <wpg:wgp>
                      <wpg:cNvGrpSpPr/>
                      <wpg:grpSpPr>
                        <a:xfrm>
                          <a:off x="0" y="0"/>
                          <a:ext cx="8675280" cy="7141680"/>
                          <a:chOff x="0" y="0"/>
                          <a:chExt cx="8675280" cy="7141680"/>
                        </a:xfrm>
                      </wpg:grpSpPr>
                      <wps:wsp>
                        <wps:cNvSpPr/>
                        <wps:spPr>
                          <a:xfrm>
                            <a:off x="0" y="0"/>
                            <a:ext cx="2346480" cy="360000"/>
                          </a:xfrm>
                          <a:custGeom>
                            <a:avLst/>
                            <a:gdLst/>
                            <a:ahLst/>
                            <a:rect l="0" t="0" r="r" b="b"/>
                            <a:pathLst>
                              <a:path w="6518" h="1000">
                                <a:moveTo>
                                  <a:pt x="0" y="1000"/>
                                </a:moveTo>
                                <a:lnTo>
                                  <a:pt x="6518" y="1000"/>
                                </a:lnTo>
                                <a:lnTo>
                                  <a:pt x="6518" y="0"/>
                                </a:lnTo>
                                <a:lnTo>
                                  <a:pt x="0" y="0"/>
                                </a:lnTo>
                                <a:lnTo>
                                  <a:pt x="0" y="1000"/>
                                </a:lnTo>
                                <a:close/>
                              </a:path>
                            </a:pathLst>
                          </a:custGeom>
                          <a:solidFill>
                            <a:srgbClr val="e4edd4"/>
                          </a:solidFill>
                          <a:ln w="0">
                            <a:noFill/>
                          </a:ln>
                        </wps:spPr>
                        <wps:bodyPr/>
                      </wps:wsp>
                      <pic:pic xmlns:pic="http://schemas.openxmlformats.org/drawingml/2006/picture">
                        <pic:nvPicPr>
                          <pic:cNvPr id="11" name=""/>
                          <pic:cNvPicPr/>
                        </pic:nvPicPr>
                        <pic:blipFill>
                          <a:blip r:embed="rId2"/>
                          <a:stretch/>
                        </pic:blipFill>
                        <pic:spPr>
                          <a:xfrm>
                            <a:off x="1440" y="6553800"/>
                            <a:ext cx="1739160" cy="587880"/>
                          </a:xfrm>
                          <a:prstGeom prst="rect">
                            <a:avLst/>
                          </a:prstGeom>
                          <a:noFill/>
                          <a:ln w="0">
                            <a:noFill/>
                          </a:ln>
                        </pic:spPr>
                      </pic:pic>
                      <pic:pic xmlns:pic="http://schemas.openxmlformats.org/drawingml/2006/picture">
                        <pic:nvPicPr>
                          <pic:cNvPr id="12" name=""/>
                          <pic:cNvPicPr/>
                        </pic:nvPicPr>
                        <pic:blipFill>
                          <a:blip r:embed="rId3"/>
                          <a:stretch/>
                        </pic:blipFill>
                        <pic:spPr>
                          <a:xfrm>
                            <a:off x="6423120" y="6558120"/>
                            <a:ext cx="2252520" cy="579600"/>
                          </a:xfrm>
                          <a:prstGeom prst="rect">
                            <a:avLst/>
                          </a:prstGeom>
                          <a:noFill/>
                          <a:ln w="0">
                            <a:noFill/>
                          </a:ln>
                        </pic:spPr>
                      </pic:pic>
                    </wpg:wgp>
                  </a:graphicData>
                </a:graphic>
              </wp:anchor>
            </w:drawing>
          </mc:Choice>
          <mc:Fallback>
            <w:pict>
              <v:group id="shape_0" style="position:absolute;margin-left:7.6pt;margin-top:10.75pt;width:683.1pt;height:562.35pt" coordorigin="152,215" coordsize="13662,11247">
                <v:shape id="shape_0" coordsize="6519,1001" fillcolor="#e4edd4" stroked="f" o:allowincell="f" style="position:absolute;left:152;top:215;width:3694;height:566;mso-wrap-style:none;v-text-anchor:middle" path="m0,1000l6518,1000l6518,0l0,0l0,1000e">
                  <v:fill o:detectmouseclick="t" type="solid" color2="#1b122b"/>
                  <v:stroke color="#3465a4" joinstyle="round" endcap="flat"/>
                  <w10:wrap type="non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154;top:10536;width:2738;height:925;mso-wrap-style:none;v-text-anchor:middle" type="_x0000_t75">
                  <v:imagedata r:id="rId4" o:detectmouseclick="t"/>
                  <v:stroke color="#3465a4" joinstyle="round" endcap="flat"/>
                  <w10:wrap type="none"/>
                </v:shape>
                <v:shape id="shape_0" stroked="f" o:allowincell="f" style="position:absolute;left:10267;top:10543;width:3546;height:912;mso-wrap-style:none;v-text-anchor:middle" type="_x0000_t75">
                  <v:imagedata r:id="rId5" o:detectmouseclick="t"/>
                  <v:stroke color="#3465a4" joinstyle="round" endcap="flat"/>
                  <w10:wrap type="none"/>
                </v:shape>
              </v:group>
            </w:pict>
          </mc:Fallback>
        </mc:AlternateContent>
        <mc:AlternateContent>
          <mc:Choice Requires="wpg">
            <w:drawing>
              <wp:anchor distT="0" distB="0" distL="114300" distR="114300" simplePos="0" relativeHeight="30" behindDoc="1" locked="0" layoutInCell="1" allowOverlap="1">
                <wp:simplePos x="0" y="0"/>
                <wp:positionH relativeFrom="column">
                  <wp:posOffset>-442595</wp:posOffset>
                </wp:positionH>
                <wp:positionV relativeFrom="paragraph">
                  <wp:posOffset>133985</wp:posOffset>
                </wp:positionV>
                <wp:extent cx="7052310" cy="3774440"/>
                <wp:effectExtent l="0" t="635" r="0" b="0"/>
                <wp:wrapNone/>
                <wp:docPr id="13" name=""/>
                <a:graphic xmlns:a="http://schemas.openxmlformats.org/drawingml/2006/main">
                  <a:graphicData uri="http://schemas.microsoft.com/office/word/2010/wordprocessingGroup">
                    <wpg:wgp>
                      <wpg:cNvGrpSpPr/>
                      <wpg:grpSpPr>
                        <a:xfrm>
                          <a:off x="0" y="0"/>
                          <a:ext cx="7052400" cy="3774600"/>
                          <a:chOff x="0" y="0"/>
                          <a:chExt cx="7052400" cy="3774600"/>
                        </a:xfrm>
                      </wpg:grpSpPr>
                      <wps:wsp>
                        <wps:cNvSpPr/>
                        <wps:spPr>
                          <a:xfrm>
                            <a:off x="0" y="0"/>
                            <a:ext cx="7052400" cy="3774600"/>
                          </a:xfrm>
                          <a:custGeom>
                            <a:avLst/>
                            <a:gdLst/>
                            <a:ahLst/>
                            <a:rect l="0" t="0" r="r" b="b"/>
                            <a:pathLst>
                              <a:path w="19590" h="10485">
                                <a:moveTo>
                                  <a:pt x="0" y="10484"/>
                                </a:moveTo>
                                <a:lnTo>
                                  <a:pt x="19589" y="10484"/>
                                </a:lnTo>
                                <a:lnTo>
                                  <a:pt x="19589" y="0"/>
                                </a:lnTo>
                                <a:lnTo>
                                  <a:pt x="0" y="0"/>
                                </a:lnTo>
                                <a:lnTo>
                                  <a:pt x="0" y="10484"/>
                                </a:lnTo>
                                <a:close/>
                              </a:path>
                            </a:pathLst>
                          </a:custGeom>
                          <a:solidFill>
                            <a:srgbClr val="74af27"/>
                          </a:solidFill>
                          <a:ln w="0">
                            <a:noFill/>
                          </a:ln>
                        </wps:spPr>
                        <wps:bodyPr/>
                      </wps:wsp>
                    </wpg:wgp>
                  </a:graphicData>
                </a:graphic>
              </wp:anchor>
            </w:drawing>
          </mc:Choice>
          <mc:Fallback>
            <w:pict>
              <v:group id="shape_0" style="position:absolute;margin-left:-34.85pt;margin-top:10.55pt;width:555.25pt;height:297.15pt" coordorigin="-697,211" coordsize="11105,5943">
                <v:shape id="shape_0" coordsize="19590,10485" fillcolor="#74af27" stroked="f" o:allowincell="f" style="position:absolute;left:-697;top:211;width:11105;height:5943;mso-wrap-style:none;v-text-anchor:middle" path="m0,10484l19589,10484l19589,0l0,0l0,10484e">
                  <v:fill o:detectmouseclick="t" type="solid" color2="#8b50d8"/>
                  <v:stroke color="#3465a4" joinstyle="round" endcap="flat"/>
                  <w10:wrap type="none"/>
                </v:shape>
              </v:group>
            </w:pict>
          </mc:Fallback>
        </mc:AlternateContent>
      </w:r>
    </w:p>
    <w:p>
      <w:pPr>
        <w:pStyle w:val="Heading7"/>
        <w:spacing w:before="60" w:after="0"/>
        <w:ind w:left="440"/>
        <w:rPr>
          <w:rFonts w:cs="Lucida Sans"/>
        </w:rPr>
      </w:pPr>
      <w:r>
        <w:rPr>
          <w:color w:val="74AF27"/>
        </w:rPr>
        <w:t xml:space="preserve">DOKUMENT JAVNE POLITIKE </w:t>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spacing w:before="2" w:after="0"/>
        <w:rPr>
          <w:rFonts w:ascii="Lucida Sans" w:hAnsi="Lucida Sans" w:eastAsia="Lucida Sans" w:cs="Lucida Sans"/>
          <w:sz w:val="16"/>
          <w:szCs w:val="16"/>
          <w:lang w:val="en-GB"/>
        </w:rPr>
      </w:pPr>
      <w:r>
        <w:rPr>
          <w:rFonts w:eastAsia="Lucida Sans" w:cs="Lucida Sans" w:ascii="Lucida Sans" w:hAnsi="Lucida Sans"/>
          <w:sz w:val="16"/>
          <w:szCs w:val="16"/>
          <w:lang w:val="en-GB"/>
        </w:rPr>
      </w:r>
    </w:p>
    <w:p>
      <w:pPr>
        <w:pStyle w:val="Normal"/>
        <w:tabs>
          <w:tab w:val="clear" w:pos="720"/>
          <w:tab w:val="left" w:pos="3255" w:leader="none"/>
          <w:tab w:val="left" w:pos="3881" w:leader="none"/>
        </w:tabs>
        <w:spacing w:lineRule="auto" w:line="250" w:before="132" w:after="0"/>
        <w:ind w:left="100" w:right="2660"/>
        <w:rPr>
          <w:b/>
          <w:color w:val="FFFFFF"/>
          <w:sz w:val="72"/>
        </w:rPr>
      </w:pPr>
      <w:r>
        <mc:AlternateContent>
          <mc:Choice Requires="wpg">
            <w:drawing>
              <wp:anchor distT="0" distB="0" distL="114300" distR="114300" simplePos="0" relativeHeight="31" behindDoc="1" locked="0" layoutInCell="1" allowOverlap="1">
                <wp:simplePos x="0" y="0"/>
                <wp:positionH relativeFrom="column">
                  <wp:posOffset>60960</wp:posOffset>
                </wp:positionH>
                <wp:positionV relativeFrom="paragraph">
                  <wp:posOffset>1134745</wp:posOffset>
                </wp:positionV>
                <wp:extent cx="3331210" cy="0"/>
                <wp:effectExtent l="9525" t="9525" r="8890" b="8890"/>
                <wp:wrapNone/>
                <wp:docPr id="14" name=""/>
                <a:graphic xmlns:a="http://schemas.openxmlformats.org/drawingml/2006/main">
                  <a:graphicData uri="http://schemas.microsoft.com/office/word/2010/wordprocessingGroup">
                    <wpg:wgp>
                      <wpg:cNvGrpSpPr/>
                      <wpg:grpSpPr>
                        <a:xfrm>
                          <a:off x="0" y="0"/>
                          <a:ext cx="3331080" cy="0"/>
                          <a:chOff x="0" y="0"/>
                          <a:chExt cx="3331080" cy="0"/>
                        </a:xfrm>
                      </wpg:grpSpPr>
                      <wps:wsp>
                        <wps:cNvSpPr/>
                        <wps:spPr>
                          <a:xfrm>
                            <a:off x="0" y="0"/>
                            <a:ext cx="3331080" cy="0"/>
                          </a:xfrm>
                          <a:prstGeom prst="line">
                            <a:avLst/>
                          </a:prstGeom>
                          <a:ln w="17640">
                            <a:solidFill>
                              <a:srgbClr val="ffffff"/>
                            </a:solidFill>
                            <a:round/>
                          </a:ln>
                        </wps:spPr>
                        <wps:style>
                          <a:lnRef idx="0"/>
                          <a:fillRef idx="0"/>
                          <a:effectRef idx="0"/>
                          <a:fontRef idx="minor"/>
                        </wps:style>
                        <wps:bodyPr/>
                      </wps:wsp>
                    </wpg:wgp>
                  </a:graphicData>
                </a:graphic>
              </wp:anchor>
            </w:drawing>
          </mc:Choice>
          <mc:Fallback>
            <w:pict>
              <v:group id="shape_0" style="position:absolute;margin-left:4.8pt;margin-top:89.35pt;width:262.25pt;height:0pt" coordorigin="96,1787" coordsize="5245,0">
                <v:line id="shape_0" from="96,1787" to="5341,1787" stroked="t" o:allowincell="f" style="position:absolute">
                  <v:stroke color="white" weight="17640" joinstyle="round" endcap="flat"/>
                  <v:fill o:detectmouseclick="t" on="false"/>
                  <w10:wrap type="none"/>
                </v:line>
              </v:group>
            </w:pict>
          </mc:Fallback>
        </mc:AlternateContent>
        <mc:AlternateContent>
          <mc:Choice Requires="wpg">
            <w:drawing>
              <wp:anchor distT="0" distB="0" distL="114300" distR="114300" simplePos="0" relativeHeight="32" behindDoc="1" locked="0" layoutInCell="1" allowOverlap="1">
                <wp:simplePos x="0" y="0"/>
                <wp:positionH relativeFrom="column">
                  <wp:posOffset>60960</wp:posOffset>
                </wp:positionH>
                <wp:positionV relativeFrom="paragraph">
                  <wp:posOffset>588645</wp:posOffset>
                </wp:positionV>
                <wp:extent cx="2751455" cy="0"/>
                <wp:effectExtent l="9525" t="9525" r="8890" b="8890"/>
                <wp:wrapNone/>
                <wp:docPr id="15" name=""/>
                <a:graphic xmlns:a="http://schemas.openxmlformats.org/drawingml/2006/main">
                  <a:graphicData uri="http://schemas.microsoft.com/office/word/2010/wordprocessingGroup">
                    <wpg:wgp>
                      <wpg:cNvGrpSpPr/>
                      <wpg:grpSpPr>
                        <a:xfrm>
                          <a:off x="0" y="0"/>
                          <a:ext cx="2751480" cy="0"/>
                          <a:chOff x="0" y="0"/>
                          <a:chExt cx="2751480" cy="0"/>
                        </a:xfrm>
                      </wpg:grpSpPr>
                      <wps:wsp>
                        <wps:cNvSpPr/>
                        <wps:spPr>
                          <a:xfrm>
                            <a:off x="0" y="0"/>
                            <a:ext cx="2751480" cy="0"/>
                          </a:xfrm>
                          <a:prstGeom prst="line">
                            <a:avLst/>
                          </a:prstGeom>
                          <a:ln w="17640">
                            <a:solidFill>
                              <a:srgbClr val="ffffff"/>
                            </a:solidFill>
                            <a:round/>
                          </a:ln>
                        </wps:spPr>
                        <wps:style>
                          <a:lnRef idx="0"/>
                          <a:fillRef idx="0"/>
                          <a:effectRef idx="0"/>
                          <a:fontRef idx="minor"/>
                        </wps:style>
                        <wps:bodyPr/>
                      </wps:wsp>
                    </wpg:wgp>
                  </a:graphicData>
                </a:graphic>
              </wp:anchor>
            </w:drawing>
          </mc:Choice>
          <mc:Fallback>
            <w:pict>
              <v:group id="shape_0" style="position:absolute;margin-left:4.8pt;margin-top:46.35pt;width:216.6pt;height:0pt" coordorigin="96,927" coordsize="4332,0">
                <v:line id="shape_0" from="96,927" to="4428,927" stroked="t" o:allowincell="f" style="position:absolute">
                  <v:stroke color="white" weight="17640" joinstyle="round" endcap="flat"/>
                  <v:fill o:detectmouseclick="t" on="false"/>
                  <w10:wrap type="none"/>
                </v:line>
              </v:group>
            </w:pict>
          </mc:Fallback>
        </mc:AlternateContent>
        <mc:AlternateContent>
          <mc:Choice Requires="wpg">
            <w:drawing>
              <wp:anchor distT="0" distB="0" distL="114300" distR="114300" simplePos="0" relativeHeight="33" behindDoc="1" locked="0" layoutInCell="1" allowOverlap="1">
                <wp:simplePos x="0" y="0"/>
                <wp:positionH relativeFrom="column">
                  <wp:posOffset>3496310</wp:posOffset>
                </wp:positionH>
                <wp:positionV relativeFrom="paragraph">
                  <wp:posOffset>609600</wp:posOffset>
                </wp:positionV>
                <wp:extent cx="3112770" cy="6127750"/>
                <wp:effectExtent l="0" t="635" r="635" b="635"/>
                <wp:wrapNone/>
                <wp:docPr id="16" name=""/>
                <a:graphic xmlns:a="http://schemas.openxmlformats.org/drawingml/2006/main">
                  <a:graphicData uri="http://schemas.microsoft.com/office/word/2010/wordprocessingGroup">
                    <wpg:wgp>
                      <wpg:cNvGrpSpPr/>
                      <wpg:grpSpPr>
                        <a:xfrm>
                          <a:off x="0" y="0"/>
                          <a:ext cx="3112920" cy="6127920"/>
                          <a:chOff x="0" y="0"/>
                          <a:chExt cx="3112920" cy="6127920"/>
                        </a:xfrm>
                      </wpg:grpSpPr>
                      <wps:wsp>
                        <wps:cNvSpPr/>
                        <wps:spPr>
                          <a:xfrm>
                            <a:off x="0" y="0"/>
                            <a:ext cx="3112920" cy="6127920"/>
                          </a:xfrm>
                          <a:custGeom>
                            <a:avLst/>
                            <a:gdLst/>
                            <a:ahLst/>
                            <a:rect l="0" t="0" r="r" b="b"/>
                            <a:pathLst>
                              <a:path w="8647" h="17022">
                                <a:moveTo>
                                  <a:pt x="8647" y="0"/>
                                </a:moveTo>
                                <a:lnTo>
                                  <a:pt x="8566" y="69"/>
                                </a:lnTo>
                                <a:lnTo>
                                  <a:pt x="8079" y="437"/>
                                </a:lnTo>
                                <a:lnTo>
                                  <a:pt x="7580" y="788"/>
                                </a:lnTo>
                                <a:lnTo>
                                  <a:pt x="7065" y="1120"/>
                                </a:lnTo>
                                <a:lnTo>
                                  <a:pt x="6537" y="1432"/>
                                </a:lnTo>
                                <a:lnTo>
                                  <a:pt x="5998" y="1725"/>
                                </a:lnTo>
                                <a:lnTo>
                                  <a:pt x="5445" y="1997"/>
                                </a:lnTo>
                                <a:lnTo>
                                  <a:pt x="4881" y="2247"/>
                                </a:lnTo>
                                <a:lnTo>
                                  <a:pt x="4304" y="2475"/>
                                </a:lnTo>
                                <a:lnTo>
                                  <a:pt x="3718" y="2683"/>
                                </a:lnTo>
                                <a:lnTo>
                                  <a:pt x="3122" y="2866"/>
                                </a:lnTo>
                                <a:lnTo>
                                  <a:pt x="2515" y="3027"/>
                                </a:lnTo>
                                <a:lnTo>
                                  <a:pt x="1898" y="3165"/>
                                </a:lnTo>
                                <a:lnTo>
                                  <a:pt x="1274" y="3279"/>
                                </a:lnTo>
                                <a:lnTo>
                                  <a:pt x="640" y="3367"/>
                                </a:lnTo>
                                <a:lnTo>
                                  <a:pt x="0" y="3431"/>
                                </a:lnTo>
                                <a:lnTo>
                                  <a:pt x="0" y="7403"/>
                                </a:lnTo>
                                <a:lnTo>
                                  <a:pt x="4837" y="7403"/>
                                </a:lnTo>
                                <a:lnTo>
                                  <a:pt x="4837" y="9746"/>
                                </a:lnTo>
                                <a:lnTo>
                                  <a:pt x="0" y="9746"/>
                                </a:lnTo>
                                <a:lnTo>
                                  <a:pt x="0" y="12087"/>
                                </a:lnTo>
                                <a:lnTo>
                                  <a:pt x="4839" y="12087"/>
                                </a:lnTo>
                                <a:lnTo>
                                  <a:pt x="4839" y="14431"/>
                                </a:lnTo>
                                <a:lnTo>
                                  <a:pt x="0" y="14431"/>
                                </a:lnTo>
                                <a:lnTo>
                                  <a:pt x="0" y="17022"/>
                                </a:lnTo>
                                <a:lnTo>
                                  <a:pt x="8647" y="17022"/>
                                </a:lnTo>
                                <a:lnTo>
                                  <a:pt x="8647" y="0"/>
                                </a:lnTo>
                                <a:close/>
                              </a:path>
                            </a:pathLst>
                          </a:custGeom>
                          <a:solidFill>
                            <a:srgbClr val="ffffff">
                              <a:alpha val="25000"/>
                            </a:srgbClr>
                          </a:solidFill>
                          <a:ln w="0">
                            <a:noFill/>
                          </a:ln>
                        </wps:spPr>
                        <wps:bodyPr/>
                      </wps:wsp>
                    </wpg:wgp>
                  </a:graphicData>
                </a:graphic>
              </wp:anchor>
            </w:drawing>
          </mc:Choice>
          <mc:Fallback>
            <w:pict>
              <v:group id="shape_0" style="position:absolute;margin-left:275.3pt;margin-top:48pt;width:245.05pt;height:482.45pt" coordorigin="5506,960" coordsize="4901,9649">
                <v:shape id="shape_0" coordsize="8648,17023" fillcolor="white" stroked="f" o:allowincell="f" style="position:absolute;left:5506;top:960;width:4901;height:9649;mso-wrap-style:none;v-text-anchor:middle" path="m8647,0l8566,69l8079,437l7580,788l7065,1120l6537,1432l5998,1725l5445,1997l4881,2247l4304,2475l3718,2683l3122,2866l2515,3027l1898,3165l1274,3279l640,3367l0,3431l0,7403l4837,7403l4837,9746l0,9746l0,12087l4839,12087l4839,14431l0,14431l0,17022l8647,17022l8647,0e">
                  <v:fill o:detectmouseclick="t" type="solid" color2="black" opacity="0.25"/>
                  <v:stroke color="#3465a4" joinstyle="round" endcap="flat"/>
                  <w10:wrap type="none"/>
                </v:shape>
              </v:group>
            </w:pict>
          </mc:Fallback>
        </mc:AlternateContent>
        <mc:AlternateContent>
          <mc:Choice Requires="wpg">
            <w:drawing>
              <wp:anchor distT="0" distB="0" distL="114300" distR="114300" simplePos="0" relativeHeight="34" behindDoc="1" locked="0" layoutInCell="1" allowOverlap="1">
                <wp:simplePos x="0" y="0"/>
                <wp:positionH relativeFrom="column">
                  <wp:posOffset>-442595</wp:posOffset>
                </wp:positionH>
                <wp:positionV relativeFrom="paragraph">
                  <wp:posOffset>669290</wp:posOffset>
                </wp:positionV>
                <wp:extent cx="3036570" cy="6068060"/>
                <wp:effectExtent l="0" t="635" r="0" b="635"/>
                <wp:wrapNone/>
                <wp:docPr id="17" name=""/>
                <a:graphic xmlns:a="http://schemas.openxmlformats.org/drawingml/2006/main">
                  <a:graphicData uri="http://schemas.microsoft.com/office/word/2010/wordprocessingGroup">
                    <wpg:wgp>
                      <wpg:cNvGrpSpPr/>
                      <wpg:grpSpPr>
                        <a:xfrm>
                          <a:off x="0" y="0"/>
                          <a:ext cx="3036600" cy="6068160"/>
                          <a:chOff x="0" y="0"/>
                          <a:chExt cx="3036600" cy="6068160"/>
                        </a:xfrm>
                      </wpg:grpSpPr>
                      <wps:wsp>
                        <wps:cNvSpPr/>
                        <wps:spPr>
                          <a:xfrm>
                            <a:off x="0" y="0"/>
                            <a:ext cx="3036600" cy="6068160"/>
                          </a:xfrm>
                          <a:custGeom>
                            <a:avLst/>
                            <a:gdLst/>
                            <a:ahLst/>
                            <a:rect l="0" t="0" r="r" b="b"/>
                            <a:pathLst>
                              <a:path w="8435" h="16856">
                                <a:moveTo>
                                  <a:pt x="0" y="0"/>
                                </a:moveTo>
                                <a:lnTo>
                                  <a:pt x="0" y="16856"/>
                                </a:lnTo>
                                <a:lnTo>
                                  <a:pt x="8434" y="16856"/>
                                </a:lnTo>
                                <a:lnTo>
                                  <a:pt x="8434" y="14265"/>
                                </a:lnTo>
                                <a:lnTo>
                                  <a:pt x="3388" y="14265"/>
                                </a:lnTo>
                                <a:lnTo>
                                  <a:pt x="3388" y="11921"/>
                                </a:lnTo>
                                <a:lnTo>
                                  <a:pt x="8434" y="11921"/>
                                </a:lnTo>
                                <a:lnTo>
                                  <a:pt x="8434" y="9580"/>
                                </a:lnTo>
                                <a:lnTo>
                                  <a:pt x="3388" y="9580"/>
                                </a:lnTo>
                                <a:lnTo>
                                  <a:pt x="3388" y="7237"/>
                                </a:lnTo>
                                <a:lnTo>
                                  <a:pt x="8434" y="7237"/>
                                </a:lnTo>
                                <a:lnTo>
                                  <a:pt x="8434" y="3265"/>
                                </a:lnTo>
                                <a:lnTo>
                                  <a:pt x="7796" y="3202"/>
                                </a:lnTo>
                                <a:lnTo>
                                  <a:pt x="7162" y="3113"/>
                                </a:lnTo>
                                <a:lnTo>
                                  <a:pt x="6538" y="3000"/>
                                </a:lnTo>
                                <a:lnTo>
                                  <a:pt x="5924" y="2863"/>
                                </a:lnTo>
                                <a:lnTo>
                                  <a:pt x="5317" y="2702"/>
                                </a:lnTo>
                                <a:lnTo>
                                  <a:pt x="4721" y="2519"/>
                                </a:lnTo>
                                <a:lnTo>
                                  <a:pt x="4135" y="2312"/>
                                </a:lnTo>
                                <a:lnTo>
                                  <a:pt x="3560" y="2085"/>
                                </a:lnTo>
                                <a:lnTo>
                                  <a:pt x="2996" y="1834"/>
                                </a:lnTo>
                                <a:lnTo>
                                  <a:pt x="2444" y="1563"/>
                                </a:lnTo>
                                <a:lnTo>
                                  <a:pt x="1904" y="1272"/>
                                </a:lnTo>
                                <a:lnTo>
                                  <a:pt x="1378" y="960"/>
                                </a:lnTo>
                                <a:lnTo>
                                  <a:pt x="864" y="628"/>
                                </a:lnTo>
                                <a:lnTo>
                                  <a:pt x="365" y="279"/>
                                </a:lnTo>
                                <a:lnTo>
                                  <a:pt x="0" y="0"/>
                                </a:lnTo>
                                <a:close/>
                              </a:path>
                            </a:pathLst>
                          </a:custGeom>
                          <a:solidFill>
                            <a:srgbClr val="ffffff">
                              <a:alpha val="25000"/>
                            </a:srgbClr>
                          </a:solidFill>
                          <a:ln w="0">
                            <a:noFill/>
                          </a:ln>
                        </wps:spPr>
                        <wps:bodyPr/>
                      </wps:wsp>
                    </wpg:wgp>
                  </a:graphicData>
                </a:graphic>
              </wp:anchor>
            </w:drawing>
          </mc:Choice>
          <mc:Fallback>
            <w:pict>
              <v:group id="shape_0" style="position:absolute;margin-left:-34.85pt;margin-top:52.7pt;width:239pt;height:477.75pt" coordorigin="-697,1054" coordsize="4780,9555">
                <v:shape id="shape_0" coordsize="8435,16857" fillcolor="white" stroked="f" o:allowincell="f" style="position:absolute;left:-697;top:1054;width:4781;height:9555;mso-wrap-style:none;v-text-anchor:middle" path="m0,0l0,16856l8434,16856l8434,14265l3388,14265l3388,11921l8434,11921l8434,9580l3388,9580l3388,7237l8434,7237l8434,3265l7796,3202l7162,3113l6538,3000l5924,2863l5317,2702l4721,2519l4135,2312l3560,2085l2996,1834l2444,1563l1904,1272l1378,960l864,628l365,279l0,0e">
                  <v:fill o:detectmouseclick="t" type="solid" color2="black" opacity="0.25"/>
                  <v:stroke color="#3465a4" joinstyle="round" endcap="flat"/>
                  <w10:wrap type="none"/>
                </v:shape>
              </v:group>
            </w:pict>
          </mc:Fallback>
        </mc:AlternateContent>
      </w:r>
      <w:r>
        <w:rPr>
          <w:b/>
          <w:color w:val="FFFFFF"/>
          <w:sz w:val="72"/>
        </w:rPr>
        <w:t xml:space="preserve">MIGRACIONA ISKUSTVA LJUDI </w:t>
      </w:r>
    </w:p>
    <w:p>
      <w:pPr>
        <w:pStyle w:val="Normal"/>
        <w:tabs>
          <w:tab w:val="clear" w:pos="720"/>
          <w:tab w:val="left" w:pos="3255" w:leader="none"/>
          <w:tab w:val="left" w:pos="3881" w:leader="none"/>
        </w:tabs>
        <w:ind w:left="101" w:right="2664"/>
        <w:rPr>
          <w:b/>
          <w:color w:val="FFFFFF"/>
          <w:sz w:val="72"/>
        </w:rPr>
      </w:pPr>
      <w:r>
        <mc:AlternateContent>
          <mc:Choice Requires="wpg">
            <w:drawing>
              <wp:anchor distT="0" distB="0" distL="114300" distR="114300" simplePos="0" relativeHeight="35" behindDoc="1" locked="0" layoutInCell="1" allowOverlap="1">
                <wp:simplePos x="0" y="0"/>
                <wp:positionH relativeFrom="column">
                  <wp:posOffset>60960</wp:posOffset>
                </wp:positionH>
                <wp:positionV relativeFrom="paragraph">
                  <wp:posOffset>440690</wp:posOffset>
                </wp:positionV>
                <wp:extent cx="2828290" cy="0"/>
                <wp:effectExtent l="9525" t="9525" r="8890" b="8890"/>
                <wp:wrapNone/>
                <wp:docPr id="18" name=""/>
                <a:graphic xmlns:a="http://schemas.openxmlformats.org/drawingml/2006/main">
                  <a:graphicData uri="http://schemas.microsoft.com/office/word/2010/wordprocessingGroup">
                    <wpg:wgp>
                      <wpg:cNvGrpSpPr/>
                      <wpg:grpSpPr>
                        <a:xfrm>
                          <a:off x="0" y="0"/>
                          <a:ext cx="2828160" cy="0"/>
                          <a:chOff x="0" y="0"/>
                          <a:chExt cx="2828160" cy="0"/>
                        </a:xfrm>
                      </wpg:grpSpPr>
                      <wps:wsp>
                        <wps:cNvSpPr/>
                        <wps:spPr>
                          <a:xfrm>
                            <a:off x="0" y="0"/>
                            <a:ext cx="2828160" cy="0"/>
                          </a:xfrm>
                          <a:prstGeom prst="line">
                            <a:avLst/>
                          </a:prstGeom>
                          <a:ln w="17640">
                            <a:solidFill>
                              <a:srgbClr val="ffffff"/>
                            </a:solidFill>
                            <a:round/>
                          </a:ln>
                        </wps:spPr>
                        <wps:style>
                          <a:lnRef idx="0"/>
                          <a:fillRef idx="0"/>
                          <a:effectRef idx="0"/>
                          <a:fontRef idx="minor"/>
                        </wps:style>
                        <wps:bodyPr/>
                      </wps:wsp>
                    </wpg:wgp>
                  </a:graphicData>
                </a:graphic>
              </wp:anchor>
            </w:drawing>
          </mc:Choice>
          <mc:Fallback>
            <w:pict>
              <v:group id="shape_0" style="position:absolute;margin-left:4.8pt;margin-top:34.7pt;width:222.65pt;height:0pt" coordorigin="96,694" coordsize="4453,0">
                <v:line id="shape_0" from="96,694" to="4549,694" stroked="t" o:allowincell="f" style="position:absolute">
                  <v:stroke color="white" weight="17640" joinstyle="round" endcap="flat"/>
                  <v:fill o:detectmouseclick="t" on="false"/>
                  <w10:wrap type="none"/>
                </v:line>
              </v:group>
            </w:pict>
          </mc:Fallback>
        </mc:AlternateContent>
      </w:r>
      <w:r>
        <w:rPr>
          <w:b/>
          <w:color w:val="FFFFFF"/>
          <w:sz w:val="72"/>
        </w:rPr>
        <w:t>SA RAZLIČITIM</w:t>
      </w:r>
    </w:p>
    <w:p>
      <w:pPr>
        <w:pStyle w:val="Normal"/>
        <w:spacing w:before="1" w:after="0"/>
        <w:ind w:left="257"/>
        <w:rPr>
          <w:rFonts w:eastAsia="Arial" w:cs="Calibri" w:cstheme="minorHAnsi"/>
          <w:sz w:val="72"/>
          <w:szCs w:val="72"/>
        </w:rPr>
      </w:pPr>
      <w:r>
        <mc:AlternateContent>
          <mc:Choice Requires="wpg">
            <w:drawing>
              <wp:anchor distT="0" distB="0" distL="114300" distR="114300" simplePos="0" relativeHeight="36" behindDoc="1" locked="0" layoutInCell="1" allowOverlap="1">
                <wp:simplePos x="0" y="0"/>
                <wp:positionH relativeFrom="column">
                  <wp:posOffset>60960</wp:posOffset>
                </wp:positionH>
                <wp:positionV relativeFrom="paragraph">
                  <wp:posOffset>481965</wp:posOffset>
                </wp:positionV>
                <wp:extent cx="2094865" cy="0"/>
                <wp:effectExtent l="9525" t="8890" r="8890" b="9525"/>
                <wp:wrapNone/>
                <wp:docPr id="19" name=""/>
                <a:graphic xmlns:a="http://schemas.openxmlformats.org/drawingml/2006/main">
                  <a:graphicData uri="http://schemas.microsoft.com/office/word/2010/wordprocessingGroup">
                    <wpg:wgp>
                      <wpg:cNvGrpSpPr/>
                      <wpg:grpSpPr>
                        <a:xfrm>
                          <a:off x="0" y="0"/>
                          <a:ext cx="2094840" cy="0"/>
                          <a:chOff x="0" y="0"/>
                          <a:chExt cx="2094840" cy="0"/>
                        </a:xfrm>
                      </wpg:grpSpPr>
                      <wps:wsp>
                        <wps:cNvSpPr/>
                        <wps:spPr>
                          <a:xfrm>
                            <a:off x="0" y="0"/>
                            <a:ext cx="2094840" cy="0"/>
                          </a:xfrm>
                          <a:prstGeom prst="line">
                            <a:avLst/>
                          </a:prstGeom>
                          <a:ln w="17640">
                            <a:solidFill>
                              <a:srgbClr val="ffffff"/>
                            </a:solidFill>
                            <a:round/>
                          </a:ln>
                        </wps:spPr>
                        <wps:style>
                          <a:lnRef idx="0"/>
                          <a:fillRef idx="0"/>
                          <a:effectRef idx="0"/>
                          <a:fontRef idx="minor"/>
                        </wps:style>
                        <wps:bodyPr/>
                      </wps:wsp>
                    </wpg:wgp>
                  </a:graphicData>
                </a:graphic>
              </wp:anchor>
            </w:drawing>
          </mc:Choice>
          <mc:Fallback>
            <w:pict>
              <v:group id="shape_0" style="position:absolute;margin-left:4.8pt;margin-top:37.95pt;width:164.9pt;height:0pt" coordorigin="96,759" coordsize="3298,0">
                <v:line id="shape_0" from="96,759" to="3394,759" stroked="t" o:allowincell="f" style="position:absolute">
                  <v:stroke color="white" weight="17640" joinstyle="round" endcap="flat"/>
                  <v:fill o:detectmouseclick="t" on="false"/>
                  <w10:wrap type="none"/>
                </v:line>
              </v:group>
            </w:pict>
          </mc:Fallback>
        </mc:AlternateContent>
        <mc:AlternateContent>
          <mc:Choice Requires="wpg">
            <w:drawing>
              <wp:anchor distT="0" distB="0" distL="114300" distR="114300" simplePos="0" relativeHeight="37" behindDoc="1" locked="0" layoutInCell="1" allowOverlap="1">
                <wp:simplePos x="0" y="0"/>
                <wp:positionH relativeFrom="column">
                  <wp:posOffset>6121400</wp:posOffset>
                </wp:positionH>
                <wp:positionV relativeFrom="paragraph">
                  <wp:posOffset>4197350</wp:posOffset>
                </wp:positionV>
                <wp:extent cx="217805" cy="415290"/>
                <wp:effectExtent l="0" t="635" r="635" b="635"/>
                <wp:wrapNone/>
                <wp:docPr id="20" name=""/>
                <a:graphic xmlns:a="http://schemas.openxmlformats.org/drawingml/2006/main">
                  <a:graphicData uri="http://schemas.microsoft.com/office/word/2010/wordprocessingGroup">
                    <wpg:wgp>
                      <wpg:cNvGrpSpPr/>
                      <wpg:grpSpPr>
                        <a:xfrm>
                          <a:off x="0" y="0"/>
                          <a:ext cx="217800" cy="415440"/>
                          <a:chOff x="0" y="0"/>
                          <a:chExt cx="217800" cy="415440"/>
                        </a:xfrm>
                      </wpg:grpSpPr>
                      <wps:wsp>
                        <wps:cNvSpPr/>
                        <wps:spPr>
                          <a:xfrm>
                            <a:off x="0" y="0"/>
                            <a:ext cx="217800" cy="415440"/>
                          </a:xfrm>
                          <a:custGeom>
                            <a:avLst/>
                            <a:gdLst/>
                            <a:ahLst/>
                            <a:rect l="0" t="0" r="r" b="b"/>
                            <a:pathLst>
                              <a:path w="605" h="1154">
                                <a:moveTo>
                                  <a:pt x="605" y="0"/>
                                </a:moveTo>
                                <a:lnTo>
                                  <a:pt x="531" y="78"/>
                                </a:lnTo>
                                <a:lnTo>
                                  <a:pt x="448" y="145"/>
                                </a:lnTo>
                                <a:lnTo>
                                  <a:pt x="356" y="201"/>
                                </a:lnTo>
                                <a:lnTo>
                                  <a:pt x="259" y="249"/>
                                </a:lnTo>
                                <a:lnTo>
                                  <a:pt x="155" y="282"/>
                                </a:lnTo>
                                <a:lnTo>
                                  <a:pt x="46" y="303"/>
                                </a:lnTo>
                                <a:lnTo>
                                  <a:pt x="0" y="309"/>
                                </a:lnTo>
                                <a:lnTo>
                                  <a:pt x="0" y="531"/>
                                </a:lnTo>
                                <a:lnTo>
                                  <a:pt x="272" y="531"/>
                                </a:lnTo>
                                <a:lnTo>
                                  <a:pt x="272" y="663"/>
                                </a:lnTo>
                                <a:lnTo>
                                  <a:pt x="0" y="663"/>
                                </a:lnTo>
                                <a:lnTo>
                                  <a:pt x="0" y="794"/>
                                </a:lnTo>
                                <a:lnTo>
                                  <a:pt x="272" y="794"/>
                                </a:lnTo>
                                <a:lnTo>
                                  <a:pt x="272" y="926"/>
                                </a:lnTo>
                                <a:lnTo>
                                  <a:pt x="0" y="926"/>
                                </a:lnTo>
                                <a:lnTo>
                                  <a:pt x="0" y="1154"/>
                                </a:lnTo>
                                <a:lnTo>
                                  <a:pt x="605" y="1154"/>
                                </a:lnTo>
                                <a:lnTo>
                                  <a:pt x="605" y="0"/>
                                </a:lnTo>
                                <a:close/>
                              </a:path>
                            </a:pathLst>
                          </a:custGeom>
                          <a:solidFill>
                            <a:srgbClr val="ffffff"/>
                          </a:solidFill>
                          <a:ln w="0">
                            <a:noFill/>
                          </a:ln>
                        </wps:spPr>
                        <wps:bodyPr/>
                      </wps:wsp>
                    </wpg:wgp>
                  </a:graphicData>
                </a:graphic>
              </wp:anchor>
            </w:drawing>
          </mc:Choice>
          <mc:Fallback>
            <w:pict>
              <v:group id="shape_0" style="position:absolute;margin-left:482pt;margin-top:330.5pt;width:17.1pt;height:32.65pt" coordorigin="9640,6610" coordsize="342,653">
                <v:shape id="shape_0" coordsize="606,1155" fillcolor="white" stroked="f" o:allowincell="f" style="position:absolute;left:9640;top:6610;width:342;height:653;mso-wrap-style:none;v-text-anchor:middle" path="m605,0l531,78l448,145l356,201l259,249l155,282l46,303l0,309l0,531l272,531l272,663l0,663l0,794l272,794l272,926l0,926l0,1154l605,1154l605,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38" behindDoc="1" locked="0" layoutInCell="1" allowOverlap="1">
                <wp:simplePos x="0" y="0"/>
                <wp:positionH relativeFrom="column">
                  <wp:posOffset>5853430</wp:posOffset>
                </wp:positionH>
                <wp:positionV relativeFrom="paragraph">
                  <wp:posOffset>4199890</wp:posOffset>
                </wp:positionV>
                <wp:extent cx="217170" cy="412115"/>
                <wp:effectExtent l="0" t="635" r="635" b="635"/>
                <wp:wrapNone/>
                <wp:docPr id="21" name=""/>
                <a:graphic xmlns:a="http://schemas.openxmlformats.org/drawingml/2006/main">
                  <a:graphicData uri="http://schemas.microsoft.com/office/word/2010/wordprocessingGroup">
                    <wpg:wgp>
                      <wpg:cNvGrpSpPr/>
                      <wpg:grpSpPr>
                        <a:xfrm>
                          <a:off x="0" y="0"/>
                          <a:ext cx="217080" cy="412200"/>
                          <a:chOff x="0" y="0"/>
                          <a:chExt cx="217080" cy="412200"/>
                        </a:xfrm>
                      </wpg:grpSpPr>
                      <wps:wsp>
                        <wps:cNvSpPr/>
                        <wps:spPr>
                          <a:xfrm>
                            <a:off x="0" y="0"/>
                            <a:ext cx="217080" cy="412200"/>
                          </a:xfrm>
                          <a:custGeom>
                            <a:avLst/>
                            <a:gdLst/>
                            <a:ahLst/>
                            <a:rect l="0" t="0" r="r" b="b"/>
                            <a:pathLst>
                              <a:path w="603" h="1145">
                                <a:moveTo>
                                  <a:pt x="5" y="0"/>
                                </a:moveTo>
                                <a:lnTo>
                                  <a:pt x="0" y="1146"/>
                                </a:lnTo>
                                <a:lnTo>
                                  <a:pt x="603" y="1146"/>
                                </a:lnTo>
                                <a:lnTo>
                                  <a:pt x="603" y="919"/>
                                </a:lnTo>
                                <a:lnTo>
                                  <a:pt x="321" y="919"/>
                                </a:lnTo>
                                <a:lnTo>
                                  <a:pt x="321" y="786"/>
                                </a:lnTo>
                                <a:lnTo>
                                  <a:pt x="603" y="786"/>
                                </a:lnTo>
                                <a:lnTo>
                                  <a:pt x="603" y="656"/>
                                </a:lnTo>
                                <a:lnTo>
                                  <a:pt x="321" y="656"/>
                                </a:lnTo>
                                <a:lnTo>
                                  <a:pt x="321" y="524"/>
                                </a:lnTo>
                                <a:lnTo>
                                  <a:pt x="603" y="524"/>
                                </a:lnTo>
                                <a:lnTo>
                                  <a:pt x="603" y="302"/>
                                </a:lnTo>
                                <a:lnTo>
                                  <a:pt x="566" y="298"/>
                                </a:lnTo>
                                <a:lnTo>
                                  <a:pt x="529" y="293"/>
                                </a:lnTo>
                                <a:lnTo>
                                  <a:pt x="422" y="268"/>
                                </a:lnTo>
                                <a:lnTo>
                                  <a:pt x="319" y="229"/>
                                </a:lnTo>
                                <a:lnTo>
                                  <a:pt x="224" y="182"/>
                                </a:lnTo>
                                <a:lnTo>
                                  <a:pt x="134" y="122"/>
                                </a:lnTo>
                                <a:lnTo>
                                  <a:pt x="55" y="51"/>
                                </a:lnTo>
                                <a:lnTo>
                                  <a:pt x="28" y="26"/>
                                </a:lnTo>
                                <a:lnTo>
                                  <a:pt x="5" y="0"/>
                                </a:lnTo>
                                <a:close/>
                              </a:path>
                            </a:pathLst>
                          </a:custGeom>
                          <a:solidFill>
                            <a:srgbClr val="ffffff"/>
                          </a:solidFill>
                          <a:ln w="0">
                            <a:noFill/>
                          </a:ln>
                        </wps:spPr>
                        <wps:bodyPr/>
                      </wps:wsp>
                    </wpg:wgp>
                  </a:graphicData>
                </a:graphic>
              </wp:anchor>
            </w:drawing>
          </mc:Choice>
          <mc:Fallback>
            <w:pict>
              <v:group id="shape_0" style="position:absolute;margin-left:460.9pt;margin-top:330.7pt;width:17.05pt;height:32.45pt" coordorigin="9218,6614" coordsize="341,649">
                <v:shape id="shape_0" coordsize="604,1147" fillcolor="white" stroked="f" o:allowincell="f" style="position:absolute;left:9218;top:6614;width:341;height:648;mso-wrap-style:none;v-text-anchor:middle" path="m5,0l0,1146l603,1146l603,919l321,919l321,786l603,786l603,656l321,656l321,524l603,524l603,302l566,298l529,293l422,268l319,229l224,182l134,122l55,51l28,26l5,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39" behindDoc="1" locked="0" layoutInCell="1" allowOverlap="1">
                <wp:simplePos x="0" y="0"/>
                <wp:positionH relativeFrom="column">
                  <wp:posOffset>5857875</wp:posOffset>
                </wp:positionH>
                <wp:positionV relativeFrom="paragraph">
                  <wp:posOffset>4105275</wp:posOffset>
                </wp:positionV>
                <wp:extent cx="69215" cy="104775"/>
                <wp:effectExtent l="635" t="0" r="0" b="635"/>
                <wp:wrapNone/>
                <wp:docPr id="22" name=""/>
                <a:graphic xmlns:a="http://schemas.openxmlformats.org/drawingml/2006/main">
                  <a:graphicData uri="http://schemas.microsoft.com/office/word/2010/wordprocessingGroup">
                    <wpg:wgp>
                      <wpg:cNvGrpSpPr/>
                      <wpg:grpSpPr>
                        <a:xfrm>
                          <a:off x="0" y="0"/>
                          <a:ext cx="69120" cy="104760"/>
                          <a:chOff x="0" y="0"/>
                          <a:chExt cx="69120" cy="104760"/>
                        </a:xfrm>
                      </wpg:grpSpPr>
                      <wps:wsp>
                        <wps:cNvSpPr/>
                        <wps:spPr>
                          <a:xfrm>
                            <a:off x="0" y="0"/>
                            <a:ext cx="69120" cy="104760"/>
                          </a:xfrm>
                          <a:custGeom>
                            <a:avLst/>
                            <a:gdLst/>
                            <a:ahLst/>
                            <a:rect l="0" t="0" r="r" b="b"/>
                            <a:pathLst>
                              <a:path w="192" h="291">
                                <a:moveTo>
                                  <a:pt x="-1" y="0"/>
                                </a:moveTo>
                                <a:lnTo>
                                  <a:pt x="27" y="115"/>
                                </a:lnTo>
                                <a:lnTo>
                                  <a:pt x="92" y="198"/>
                                </a:lnTo>
                                <a:lnTo>
                                  <a:pt x="169" y="272"/>
                                </a:lnTo>
                                <a:lnTo>
                                  <a:pt x="192" y="291"/>
                                </a:lnTo>
                                <a:lnTo>
                                  <a:pt x="192" y="88"/>
                                </a:lnTo>
                                <a:lnTo>
                                  <a:pt x="157" y="76"/>
                                </a:lnTo>
                                <a:lnTo>
                                  <a:pt x="124" y="62"/>
                                </a:lnTo>
                                <a:lnTo>
                                  <a:pt x="90" y="48"/>
                                </a:lnTo>
                                <a:lnTo>
                                  <a:pt x="58" y="34"/>
                                </a:lnTo>
                                <a:lnTo>
                                  <a:pt x="28" y="18"/>
                                </a:lnTo>
                                <a:lnTo>
                                  <a:pt x="-1" y="0"/>
                                </a:lnTo>
                                <a:close/>
                              </a:path>
                            </a:pathLst>
                          </a:custGeom>
                          <a:solidFill>
                            <a:srgbClr val="ffffff"/>
                          </a:solidFill>
                          <a:ln w="0">
                            <a:noFill/>
                          </a:ln>
                        </wps:spPr>
                        <wps:bodyPr/>
                      </wps:wsp>
                    </wpg:wgp>
                  </a:graphicData>
                </a:graphic>
              </wp:anchor>
            </w:drawing>
          </mc:Choice>
          <mc:Fallback>
            <w:pict>
              <v:group id="shape_0" style="position:absolute;margin-left:461.25pt;margin-top:323.25pt;width:5.4pt;height:8.2pt" coordorigin="9225,6465" coordsize="108,164">
                <v:shape id="shape_0" coordsize="194,292" fillcolor="white" stroked="f" o:allowincell="f" style="position:absolute;left:9225;top:6465;width:108;height:164;mso-wrap-style:none;v-text-anchor:middle" path="m0,0l28,115l93,198l170,272l193,291l193,88l158,76l125,62l91,48l59,34l29,18l0,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40" behindDoc="1" locked="0" layoutInCell="1" allowOverlap="1">
                <wp:simplePos x="0" y="0"/>
                <wp:positionH relativeFrom="column">
                  <wp:posOffset>5969635</wp:posOffset>
                </wp:positionH>
                <wp:positionV relativeFrom="paragraph">
                  <wp:posOffset>4148455</wp:posOffset>
                </wp:positionV>
                <wp:extent cx="100965" cy="117475"/>
                <wp:effectExtent l="635" t="635" r="0" b="0"/>
                <wp:wrapNone/>
                <wp:docPr id="23" name=""/>
                <a:graphic xmlns:a="http://schemas.openxmlformats.org/drawingml/2006/main">
                  <a:graphicData uri="http://schemas.microsoft.com/office/word/2010/wordprocessingGroup">
                    <wpg:wgp>
                      <wpg:cNvGrpSpPr/>
                      <wpg:grpSpPr>
                        <a:xfrm>
                          <a:off x="0" y="0"/>
                          <a:ext cx="100800" cy="117360"/>
                          <a:chOff x="0" y="0"/>
                          <a:chExt cx="100800" cy="117360"/>
                        </a:xfrm>
                      </wpg:grpSpPr>
                      <wps:wsp>
                        <wps:cNvSpPr/>
                        <wps:spPr>
                          <a:xfrm>
                            <a:off x="0" y="0"/>
                            <a:ext cx="100800" cy="117360"/>
                          </a:xfrm>
                          <a:custGeom>
                            <a:avLst/>
                            <a:gdLst/>
                            <a:ahLst/>
                            <a:rect l="0" t="0" r="r" b="b"/>
                            <a:pathLst>
                              <a:path w="280" h="326">
                                <a:moveTo>
                                  <a:pt x="2" y="0"/>
                                </a:moveTo>
                                <a:lnTo>
                                  <a:pt x="0" y="245"/>
                                </a:lnTo>
                                <a:lnTo>
                                  <a:pt x="129" y="298"/>
                                </a:lnTo>
                                <a:lnTo>
                                  <a:pt x="233" y="321"/>
                                </a:lnTo>
                                <a:lnTo>
                                  <a:pt x="270" y="326"/>
                                </a:lnTo>
                                <a:lnTo>
                                  <a:pt x="280" y="35"/>
                                </a:lnTo>
                                <a:lnTo>
                                  <a:pt x="245" y="33"/>
                                </a:lnTo>
                                <a:lnTo>
                                  <a:pt x="208" y="32"/>
                                </a:lnTo>
                                <a:lnTo>
                                  <a:pt x="102" y="19"/>
                                </a:lnTo>
                                <a:lnTo>
                                  <a:pt x="33" y="7"/>
                                </a:lnTo>
                                <a:lnTo>
                                  <a:pt x="2" y="0"/>
                                </a:lnTo>
                                <a:close/>
                              </a:path>
                            </a:pathLst>
                          </a:custGeom>
                          <a:solidFill>
                            <a:srgbClr val="ffffff"/>
                          </a:solidFill>
                          <a:ln w="0">
                            <a:noFill/>
                          </a:ln>
                        </wps:spPr>
                        <wps:bodyPr/>
                      </wps:wsp>
                    </wpg:wgp>
                  </a:graphicData>
                </a:graphic>
              </wp:anchor>
            </w:drawing>
          </mc:Choice>
          <mc:Fallback>
            <w:pict>
              <v:group id="shape_0" style="position:absolute;margin-left:470.05pt;margin-top:326.65pt;width:7.9pt;height:9.2pt" coordorigin="9401,6533" coordsize="158,184">
                <v:shape id="shape_0" coordsize="281,327" fillcolor="white" stroked="f" o:allowincell="f" style="position:absolute;left:9401;top:6533;width:158;height:184;mso-wrap-style:none;v-text-anchor:middle" path="m2,0l0,245l129,298l233,321l270,326l280,35l245,33l208,32l102,19l33,7l2,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41" behindDoc="1" locked="0" layoutInCell="1" allowOverlap="1">
                <wp:simplePos x="0" y="0"/>
                <wp:positionH relativeFrom="column">
                  <wp:posOffset>5853430</wp:posOffset>
                </wp:positionH>
                <wp:positionV relativeFrom="paragraph">
                  <wp:posOffset>4038600</wp:posOffset>
                </wp:positionV>
                <wp:extent cx="73660" cy="53975"/>
                <wp:effectExtent l="0" t="635" r="0" b="0"/>
                <wp:wrapNone/>
                <wp:docPr id="24" name=""/>
                <a:graphic xmlns:a="http://schemas.openxmlformats.org/drawingml/2006/main">
                  <a:graphicData uri="http://schemas.microsoft.com/office/word/2010/wordprocessingGroup">
                    <wpg:wgp>
                      <wpg:cNvGrpSpPr/>
                      <wpg:grpSpPr>
                        <a:xfrm>
                          <a:off x="0" y="0"/>
                          <a:ext cx="73800" cy="54000"/>
                          <a:chOff x="0" y="0"/>
                          <a:chExt cx="73800" cy="54000"/>
                        </a:xfrm>
                      </wpg:grpSpPr>
                      <wps:wsp>
                        <wps:cNvSpPr/>
                        <wps:spPr>
                          <a:xfrm>
                            <a:off x="0" y="0"/>
                            <a:ext cx="73800" cy="54000"/>
                          </a:xfrm>
                          <a:custGeom>
                            <a:avLst/>
                            <a:gdLst/>
                            <a:ahLst/>
                            <a:rect l="0" t="0" r="r" b="b"/>
                            <a:pathLst>
                              <a:path w="205" h="150">
                                <a:moveTo>
                                  <a:pt x="204" y="0"/>
                                </a:moveTo>
                                <a:lnTo>
                                  <a:pt x="0" y="0"/>
                                </a:lnTo>
                                <a:lnTo>
                                  <a:pt x="0" y="35"/>
                                </a:lnTo>
                                <a:lnTo>
                                  <a:pt x="125" y="115"/>
                                </a:lnTo>
                                <a:lnTo>
                                  <a:pt x="204" y="150"/>
                                </a:lnTo>
                                <a:lnTo>
                                  <a:pt x="204" y="0"/>
                                </a:lnTo>
                                <a:close/>
                              </a:path>
                            </a:pathLst>
                          </a:custGeom>
                          <a:solidFill>
                            <a:srgbClr val="ffffff"/>
                          </a:solidFill>
                          <a:ln w="0">
                            <a:noFill/>
                          </a:ln>
                        </wps:spPr>
                        <wps:bodyPr/>
                      </wps:wsp>
                    </wpg:wgp>
                  </a:graphicData>
                </a:graphic>
              </wp:anchor>
            </w:drawing>
          </mc:Choice>
          <mc:Fallback>
            <w:pict>
              <v:group id="shape_0" style="position:absolute;margin-left:460.9pt;margin-top:318pt;width:5.75pt;height:4.2pt" coordorigin="9218,6360" coordsize="115,84">
                <v:shape id="shape_0" coordsize="205,151" fillcolor="white" stroked="f" o:allowincell="f" style="position:absolute;left:9218;top:6360;width:115;height:84;mso-wrap-style:none;v-text-anchor:middle" path="m204,0l0,0l0,35l125,115l204,150l204,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42" behindDoc="1" locked="0" layoutInCell="1" allowOverlap="1">
                <wp:simplePos x="0" y="0"/>
                <wp:positionH relativeFrom="column">
                  <wp:posOffset>5969635</wp:posOffset>
                </wp:positionH>
                <wp:positionV relativeFrom="paragraph">
                  <wp:posOffset>4038600</wp:posOffset>
                </wp:positionV>
                <wp:extent cx="100965" cy="81280"/>
                <wp:effectExtent l="635" t="635" r="0" b="0"/>
                <wp:wrapNone/>
                <wp:docPr id="25" name=""/>
                <a:graphic xmlns:a="http://schemas.openxmlformats.org/drawingml/2006/main">
                  <a:graphicData uri="http://schemas.microsoft.com/office/word/2010/wordprocessingGroup">
                    <wpg:wgp>
                      <wpg:cNvGrpSpPr/>
                      <wpg:grpSpPr>
                        <a:xfrm>
                          <a:off x="0" y="0"/>
                          <a:ext cx="100800" cy="81360"/>
                          <a:chOff x="0" y="0"/>
                          <a:chExt cx="100800" cy="81360"/>
                        </a:xfrm>
                      </wpg:grpSpPr>
                      <wps:wsp>
                        <wps:cNvSpPr/>
                        <wps:spPr>
                          <a:xfrm>
                            <a:off x="0" y="0"/>
                            <a:ext cx="100800" cy="81360"/>
                          </a:xfrm>
                          <a:custGeom>
                            <a:avLst/>
                            <a:gdLst/>
                            <a:ahLst/>
                            <a:rect l="0" t="0" r="r" b="b"/>
                            <a:pathLst>
                              <a:path w="280" h="226">
                                <a:moveTo>
                                  <a:pt x="280" y="0"/>
                                </a:moveTo>
                                <a:lnTo>
                                  <a:pt x="0" y="0"/>
                                </a:lnTo>
                                <a:lnTo>
                                  <a:pt x="0" y="185"/>
                                </a:lnTo>
                                <a:lnTo>
                                  <a:pt x="134" y="212"/>
                                </a:lnTo>
                                <a:lnTo>
                                  <a:pt x="241" y="222"/>
                                </a:lnTo>
                                <a:lnTo>
                                  <a:pt x="278" y="226"/>
                                </a:lnTo>
                                <a:lnTo>
                                  <a:pt x="280" y="0"/>
                                </a:lnTo>
                                <a:close/>
                              </a:path>
                            </a:pathLst>
                          </a:custGeom>
                          <a:solidFill>
                            <a:srgbClr val="ffffff"/>
                          </a:solidFill>
                          <a:ln w="0">
                            <a:noFill/>
                          </a:ln>
                        </wps:spPr>
                        <wps:bodyPr/>
                      </wps:wsp>
                    </wpg:wgp>
                  </a:graphicData>
                </a:graphic>
              </wp:anchor>
            </w:drawing>
          </mc:Choice>
          <mc:Fallback>
            <w:pict>
              <v:group id="shape_0" style="position:absolute;margin-left:470.05pt;margin-top:318pt;width:7.9pt;height:6.35pt" coordorigin="9401,6360" coordsize="158,127">
                <v:shape id="shape_0" coordsize="281,227" fillcolor="white" stroked="f" o:allowincell="f" style="position:absolute;left:9401;top:6360;width:158;height:127;mso-wrap-style:none;v-text-anchor:middle" path="m280,0l0,0l0,185l134,212l241,222l278,226l280,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43" behindDoc="1" locked="0" layoutInCell="1" allowOverlap="1">
                <wp:simplePos x="0" y="0"/>
                <wp:positionH relativeFrom="column">
                  <wp:posOffset>6261100</wp:posOffset>
                </wp:positionH>
                <wp:positionV relativeFrom="paragraph">
                  <wp:posOffset>4038600</wp:posOffset>
                </wp:positionV>
                <wp:extent cx="78105" cy="55245"/>
                <wp:effectExtent l="0" t="635" r="635" b="0"/>
                <wp:wrapNone/>
                <wp:docPr id="26" name=""/>
                <a:graphic xmlns:a="http://schemas.openxmlformats.org/drawingml/2006/main">
                  <a:graphicData uri="http://schemas.microsoft.com/office/word/2010/wordprocessingGroup">
                    <wpg:wgp>
                      <wpg:cNvGrpSpPr/>
                      <wpg:grpSpPr>
                        <a:xfrm>
                          <a:off x="0" y="0"/>
                          <a:ext cx="78120" cy="55080"/>
                          <a:chOff x="0" y="0"/>
                          <a:chExt cx="78120" cy="55080"/>
                        </a:xfrm>
                      </wpg:grpSpPr>
                      <wps:wsp>
                        <wps:cNvSpPr/>
                        <wps:spPr>
                          <a:xfrm>
                            <a:off x="0" y="0"/>
                            <a:ext cx="78120" cy="55080"/>
                          </a:xfrm>
                          <a:custGeom>
                            <a:avLst/>
                            <a:gdLst/>
                            <a:ahLst/>
                            <a:rect l="0" t="0" r="r" b="b"/>
                            <a:pathLst>
                              <a:path w="217" h="153">
                                <a:moveTo>
                                  <a:pt x="217" y="0"/>
                                </a:moveTo>
                                <a:lnTo>
                                  <a:pt x="0" y="0"/>
                                </a:lnTo>
                                <a:lnTo>
                                  <a:pt x="0" y="153"/>
                                </a:lnTo>
                                <a:lnTo>
                                  <a:pt x="106" y="107"/>
                                </a:lnTo>
                                <a:lnTo>
                                  <a:pt x="217" y="37"/>
                                </a:lnTo>
                                <a:lnTo>
                                  <a:pt x="217" y="0"/>
                                </a:lnTo>
                                <a:close/>
                              </a:path>
                            </a:pathLst>
                          </a:custGeom>
                          <a:solidFill>
                            <a:srgbClr val="ffffff"/>
                          </a:solidFill>
                          <a:ln w="0">
                            <a:noFill/>
                          </a:ln>
                        </wps:spPr>
                        <wps:bodyPr/>
                      </wps:wsp>
                    </wpg:wgp>
                  </a:graphicData>
                </a:graphic>
              </wp:anchor>
            </w:drawing>
          </mc:Choice>
          <mc:Fallback>
            <w:pict>
              <v:group id="shape_0" style="position:absolute;margin-left:493pt;margin-top:318pt;width:6.1pt;height:4.3pt" coordorigin="9860,6360" coordsize="122,86">
                <v:shape id="shape_0" coordsize="218,154" fillcolor="white" stroked="f" o:allowincell="f" style="position:absolute;left:9860;top:6360;width:122;height:86;mso-wrap-style:none;v-text-anchor:middle" path="m217,0l0,0l0,153l106,107l217,37l217,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44" behindDoc="1" locked="0" layoutInCell="1" allowOverlap="1">
                <wp:simplePos x="0" y="0"/>
                <wp:positionH relativeFrom="column">
                  <wp:posOffset>6121400</wp:posOffset>
                </wp:positionH>
                <wp:positionV relativeFrom="paragraph">
                  <wp:posOffset>4149090</wp:posOffset>
                </wp:positionV>
                <wp:extent cx="97790" cy="116840"/>
                <wp:effectExtent l="0" t="635" r="635" b="635"/>
                <wp:wrapNone/>
                <wp:docPr id="27" name=""/>
                <a:graphic xmlns:a="http://schemas.openxmlformats.org/drawingml/2006/main">
                  <a:graphicData uri="http://schemas.microsoft.com/office/word/2010/wordprocessingGroup">
                    <wpg:wgp>
                      <wpg:cNvGrpSpPr/>
                      <wpg:grpSpPr>
                        <a:xfrm>
                          <a:off x="0" y="0"/>
                          <a:ext cx="97920" cy="117000"/>
                          <a:chOff x="0" y="0"/>
                          <a:chExt cx="97920" cy="117000"/>
                        </a:xfrm>
                      </wpg:grpSpPr>
                      <wps:wsp>
                        <wps:cNvSpPr/>
                        <wps:spPr>
                          <a:xfrm>
                            <a:off x="0" y="0"/>
                            <a:ext cx="97920" cy="117000"/>
                          </a:xfrm>
                          <a:custGeom>
                            <a:avLst/>
                            <a:gdLst/>
                            <a:ahLst/>
                            <a:rect l="0" t="0" r="r" b="b"/>
                            <a:pathLst>
                              <a:path w="272" h="325">
                                <a:moveTo>
                                  <a:pt x="270" y="0"/>
                                </a:moveTo>
                                <a:lnTo>
                                  <a:pt x="134" y="23"/>
                                </a:lnTo>
                                <a:lnTo>
                                  <a:pt x="26" y="34"/>
                                </a:lnTo>
                                <a:lnTo>
                                  <a:pt x="0" y="325"/>
                                </a:lnTo>
                                <a:lnTo>
                                  <a:pt x="108" y="307"/>
                                </a:lnTo>
                                <a:lnTo>
                                  <a:pt x="208" y="277"/>
                                </a:lnTo>
                                <a:lnTo>
                                  <a:pt x="272" y="249"/>
                                </a:lnTo>
                                <a:lnTo>
                                  <a:pt x="270" y="249"/>
                                </a:lnTo>
                                <a:lnTo>
                                  <a:pt x="270" y="0"/>
                                </a:lnTo>
                                <a:close/>
                              </a:path>
                            </a:pathLst>
                          </a:custGeom>
                          <a:solidFill>
                            <a:srgbClr val="ffffff"/>
                          </a:solidFill>
                          <a:ln w="0">
                            <a:noFill/>
                          </a:ln>
                        </wps:spPr>
                        <wps:bodyPr/>
                      </wps:wsp>
                    </wpg:wgp>
                  </a:graphicData>
                </a:graphic>
              </wp:anchor>
            </w:drawing>
          </mc:Choice>
          <mc:Fallback>
            <w:pict>
              <v:group id="shape_0" style="position:absolute;margin-left:482pt;margin-top:326.7pt;width:7.65pt;height:9.15pt" coordorigin="9640,6534" coordsize="153,183">
                <v:shape id="shape_0" coordsize="273,326" fillcolor="white" stroked="f" o:allowincell="f" style="position:absolute;left:9640;top:6534;width:153;height:183;mso-wrap-style:none;v-text-anchor:middle" path="m270,0l134,23l26,34l0,325l108,307l208,277l272,249l270,249l270,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45" behindDoc="1" locked="0" layoutInCell="1" allowOverlap="1">
                <wp:simplePos x="0" y="0"/>
                <wp:positionH relativeFrom="column">
                  <wp:posOffset>6261100</wp:posOffset>
                </wp:positionH>
                <wp:positionV relativeFrom="paragraph">
                  <wp:posOffset>4102735</wp:posOffset>
                </wp:positionV>
                <wp:extent cx="78105" cy="110490"/>
                <wp:effectExtent l="0" t="635" r="635" b="0"/>
                <wp:wrapNone/>
                <wp:docPr id="28" name=""/>
                <a:graphic xmlns:a="http://schemas.openxmlformats.org/drawingml/2006/main">
                  <a:graphicData uri="http://schemas.microsoft.com/office/word/2010/wordprocessingGroup">
                    <wpg:wgp>
                      <wpg:cNvGrpSpPr/>
                      <wpg:grpSpPr>
                        <a:xfrm>
                          <a:off x="0" y="0"/>
                          <a:ext cx="78120" cy="110520"/>
                          <a:chOff x="0" y="0"/>
                          <a:chExt cx="78120" cy="110520"/>
                        </a:xfrm>
                      </wpg:grpSpPr>
                      <wps:wsp>
                        <wps:cNvSpPr/>
                        <wps:spPr>
                          <a:xfrm>
                            <a:off x="0" y="0"/>
                            <a:ext cx="78120" cy="110520"/>
                          </a:xfrm>
                          <a:custGeom>
                            <a:avLst/>
                            <a:gdLst/>
                            <a:ahLst/>
                            <a:rect l="0" t="0" r="r" b="b"/>
                            <a:pathLst>
                              <a:path w="217" h="307">
                                <a:moveTo>
                                  <a:pt x="217" y="0"/>
                                </a:moveTo>
                                <a:lnTo>
                                  <a:pt x="94" y="64"/>
                                </a:lnTo>
                                <a:lnTo>
                                  <a:pt x="26" y="88"/>
                                </a:lnTo>
                                <a:lnTo>
                                  <a:pt x="0" y="307"/>
                                </a:lnTo>
                                <a:lnTo>
                                  <a:pt x="81" y="238"/>
                                </a:lnTo>
                                <a:lnTo>
                                  <a:pt x="152" y="159"/>
                                </a:lnTo>
                                <a:lnTo>
                                  <a:pt x="212" y="71"/>
                                </a:lnTo>
                                <a:lnTo>
                                  <a:pt x="217" y="0"/>
                                </a:lnTo>
                                <a:close/>
                              </a:path>
                            </a:pathLst>
                          </a:custGeom>
                          <a:solidFill>
                            <a:srgbClr val="ffffff"/>
                          </a:solidFill>
                          <a:ln w="0">
                            <a:noFill/>
                          </a:ln>
                        </wps:spPr>
                        <wps:bodyPr/>
                      </wps:wsp>
                    </wpg:wgp>
                  </a:graphicData>
                </a:graphic>
              </wp:anchor>
            </w:drawing>
          </mc:Choice>
          <mc:Fallback>
            <w:pict>
              <v:group id="shape_0" style="position:absolute;margin-left:493pt;margin-top:323.05pt;width:6.1pt;height:8.65pt" coordorigin="9860,6461" coordsize="122,173">
                <v:shape id="shape_0" coordsize="218,308" fillcolor="white" stroked="f" o:allowincell="f" style="position:absolute;left:9860;top:6461;width:122;height:173;mso-wrap-style:none;v-text-anchor:middle" path="m217,0l94,64l26,88l0,307l81,238l152,159l212,71l217,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46" behindDoc="1" locked="0" layoutInCell="1" allowOverlap="1">
                <wp:simplePos x="0" y="0"/>
                <wp:positionH relativeFrom="column">
                  <wp:posOffset>6121400</wp:posOffset>
                </wp:positionH>
                <wp:positionV relativeFrom="paragraph">
                  <wp:posOffset>4038600</wp:posOffset>
                </wp:positionV>
                <wp:extent cx="97155" cy="81280"/>
                <wp:effectExtent l="0" t="635" r="635" b="0"/>
                <wp:wrapNone/>
                <wp:docPr id="29" name=""/>
                <a:graphic xmlns:a="http://schemas.openxmlformats.org/drawingml/2006/main">
                  <a:graphicData uri="http://schemas.microsoft.com/office/word/2010/wordprocessingGroup">
                    <wpg:wgp>
                      <wpg:cNvGrpSpPr/>
                      <wpg:grpSpPr>
                        <a:xfrm>
                          <a:off x="0" y="0"/>
                          <a:ext cx="97200" cy="81360"/>
                          <a:chOff x="0" y="0"/>
                          <a:chExt cx="97200" cy="81360"/>
                        </a:xfrm>
                      </wpg:grpSpPr>
                      <wps:wsp>
                        <wps:cNvSpPr/>
                        <wps:spPr>
                          <a:xfrm>
                            <a:off x="0" y="0"/>
                            <a:ext cx="97200" cy="81360"/>
                          </a:xfrm>
                          <a:custGeom>
                            <a:avLst/>
                            <a:gdLst/>
                            <a:ahLst/>
                            <a:rect l="0" t="0" r="r" b="b"/>
                            <a:pathLst>
                              <a:path w="270" h="226">
                                <a:moveTo>
                                  <a:pt x="270" y="0"/>
                                </a:moveTo>
                                <a:lnTo>
                                  <a:pt x="0" y="0"/>
                                </a:lnTo>
                                <a:lnTo>
                                  <a:pt x="0" y="226"/>
                                </a:lnTo>
                                <a:lnTo>
                                  <a:pt x="110" y="217"/>
                                </a:lnTo>
                                <a:lnTo>
                                  <a:pt x="247" y="194"/>
                                </a:lnTo>
                                <a:lnTo>
                                  <a:pt x="270" y="0"/>
                                </a:lnTo>
                                <a:close/>
                              </a:path>
                            </a:pathLst>
                          </a:custGeom>
                          <a:solidFill>
                            <a:srgbClr val="ffffff"/>
                          </a:solidFill>
                          <a:ln w="0">
                            <a:noFill/>
                          </a:ln>
                        </wps:spPr>
                        <wps:bodyPr/>
                      </wps:wsp>
                    </wpg:wgp>
                  </a:graphicData>
                </a:graphic>
              </wp:anchor>
            </w:drawing>
          </mc:Choice>
          <mc:Fallback>
            <w:pict>
              <v:group id="shape_0" style="position:absolute;margin-left:482pt;margin-top:318pt;width:7.6pt;height:6.35pt" coordorigin="9640,6360" coordsize="152,127">
                <v:shape id="shape_0" coordsize="271,227" fillcolor="white" stroked="f" o:allowincell="f" style="position:absolute;left:9640;top:6360;width:152;height:127;mso-wrap-style:none;v-text-anchor:middle" path="m270,0l0,0l0,226l110,217l247,194l270,0e">
                  <v:fill o:detectmouseclick="t" type="solid" color2="black"/>
                  <v:stroke color="#3465a4" joinstyle="round" endcap="flat"/>
                  <w10:wrap type="none"/>
                </v:shape>
              </v:group>
            </w:pict>
          </mc:Fallback>
        </mc:AlternateContent>
        <mc:AlternateContent>
          <mc:Choice Requires="wpg">
            <w:drawing>
              <wp:anchor distT="0" distB="0" distL="114300" distR="114300" simplePos="0" relativeHeight="47" behindDoc="1" locked="0" layoutInCell="1" allowOverlap="1">
                <wp:simplePos x="0" y="0"/>
                <wp:positionH relativeFrom="column">
                  <wp:posOffset>-442595</wp:posOffset>
                </wp:positionH>
                <wp:positionV relativeFrom="paragraph">
                  <wp:posOffset>1250950</wp:posOffset>
                </wp:positionV>
                <wp:extent cx="7052310" cy="3665855"/>
                <wp:effectExtent l="0" t="0" r="0" b="635"/>
                <wp:wrapNone/>
                <wp:docPr id="30" name=""/>
                <a:graphic xmlns:a="http://schemas.openxmlformats.org/drawingml/2006/main">
                  <a:graphicData uri="http://schemas.microsoft.com/office/word/2010/wordprocessingGroup">
                    <wpg:wgp>
                      <wpg:cNvGrpSpPr/>
                      <wpg:grpSpPr>
                        <a:xfrm>
                          <a:off x="0" y="0"/>
                          <a:ext cx="7052400" cy="3665880"/>
                          <a:chOff x="0" y="0"/>
                          <a:chExt cx="7052400" cy="3665880"/>
                        </a:xfrm>
                      </wpg:grpSpPr>
                      <wps:wsp>
                        <wps:cNvSpPr/>
                        <wps:spPr>
                          <a:xfrm>
                            <a:off x="0" y="0"/>
                            <a:ext cx="7052400" cy="3665880"/>
                          </a:xfrm>
                          <a:custGeom>
                            <a:avLst/>
                            <a:gdLst/>
                            <a:ahLst/>
                            <a:rect l="0" t="0" r="r" b="b"/>
                            <a:pathLst>
                              <a:path w="19590" h="10183">
                                <a:moveTo>
                                  <a:pt x="0" y="10183"/>
                                </a:moveTo>
                                <a:lnTo>
                                  <a:pt x="19589" y="10183"/>
                                </a:lnTo>
                                <a:lnTo>
                                  <a:pt x="19589" y="0"/>
                                </a:lnTo>
                                <a:lnTo>
                                  <a:pt x="0" y="0"/>
                                </a:lnTo>
                                <a:lnTo>
                                  <a:pt x="0" y="10183"/>
                                </a:lnTo>
                                <a:close/>
                              </a:path>
                            </a:pathLst>
                          </a:custGeom>
                          <a:solidFill>
                            <a:srgbClr val="0098d8"/>
                          </a:solidFill>
                          <a:ln w="0">
                            <a:noFill/>
                          </a:ln>
                        </wps:spPr>
                        <wps:bodyPr/>
                      </wps:wsp>
                    </wpg:wgp>
                  </a:graphicData>
                </a:graphic>
              </wp:anchor>
            </w:drawing>
          </mc:Choice>
          <mc:Fallback>
            <w:pict>
              <v:group id="shape_0" style="position:absolute;margin-left:-34.85pt;margin-top:98.5pt;width:555.25pt;height:288.6pt" coordorigin="-697,1970" coordsize="11105,5772">
                <v:shape id="shape_0" coordsize="19590,10184" fillcolor="#0098d8" stroked="f" o:allowincell="f" style="position:absolute;left:-697;top:1970;width:11105;height:5772;mso-wrap-style:none;v-text-anchor:middle" path="m0,10183l19589,10183l19589,0l0,0l0,10183e">
                  <v:fill o:detectmouseclick="t" type="solid" color2="#ff6727"/>
                  <v:stroke color="#3465a4" joinstyle="round" endcap="flat"/>
                  <w10:wrap type="none"/>
                </v:shape>
              </v:group>
            </w:pict>
          </mc:Fallback>
        </mc:AlternateContent>
      </w:r>
      <w:r>
        <w:rPr>
          <w:rFonts w:cs="Calibri" w:cstheme="minorHAnsi"/>
          <w:b/>
          <w:color w:val="FFFFFF"/>
          <w:sz w:val="72"/>
        </w:rPr>
        <w:t>SOGIESC</w:t>
      </w:r>
    </w:p>
    <w:p>
      <w:pPr>
        <w:sectPr>
          <w:type w:val="nextPage"/>
          <w:pgSz w:w="12240" w:h="15840"/>
          <w:pgMar w:left="1260" w:right="1720" w:gutter="0" w:header="0" w:top="1500" w:footer="0" w:bottom="280"/>
          <w:pgNumType w:fmt="decimal"/>
          <w:formProt w:val="false"/>
          <w:textDirection w:val="lrTb"/>
        </w:sectPr>
      </w:pPr>
    </w:p>
    <w:p>
      <w:pPr>
        <w:pStyle w:val="Normal"/>
        <w:rPr>
          <w:rFonts w:ascii="Arial" w:hAnsi="Arial" w:eastAsia="Arial" w:cs="Arial"/>
          <w:b/>
          <w:bCs/>
          <w:sz w:val="20"/>
          <w:szCs w:val="20"/>
        </w:rPr>
      </w:pPr>
      <w:r>
        <w:rPr>
          <w:rFonts w:eastAsia="Arial" w:cs="Arial" w:ascii="Arial" w:hAnsi="Arial"/>
          <w:b/>
          <w:bCs/>
          <w:sz w:val="20"/>
          <w:szCs w:val="20"/>
        </w:rPr>
        <mc:AlternateContent>
          <mc:Choice Requires="wpg">
            <w:drawing>
              <wp:anchor distT="0" distB="0" distL="114300" distR="114300" simplePos="0" relativeHeight="48" behindDoc="1" locked="0" layoutInCell="0" allowOverlap="1">
                <wp:simplePos x="0" y="0"/>
                <wp:positionH relativeFrom="page">
                  <wp:posOffset>635</wp:posOffset>
                </wp:positionH>
                <wp:positionV relativeFrom="page">
                  <wp:posOffset>0</wp:posOffset>
                </wp:positionV>
                <wp:extent cx="7772400" cy="10058400"/>
                <wp:effectExtent l="635" t="0" r="0" b="0"/>
                <wp:wrapNone/>
                <wp:docPr id="31" name=""/>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SpPr/>
                        <wps:spPr>
                          <a:xfrm>
                            <a:off x="0" y="0"/>
                            <a:ext cx="7772400" cy="10058400"/>
                          </a:xfrm>
                          <a:custGeom>
                            <a:avLst/>
                            <a:gdLst/>
                            <a:ahLst/>
                            <a:rect l="0" t="0" r="r" b="b"/>
                            <a:pathLst>
                              <a:path w="21590" h="27940">
                                <a:moveTo>
                                  <a:pt x="-2" y="27940"/>
                                </a:moveTo>
                                <a:lnTo>
                                  <a:pt x="21588" y="27940"/>
                                </a:lnTo>
                                <a:lnTo>
                                  <a:pt x="21588" y="0"/>
                                </a:lnTo>
                                <a:lnTo>
                                  <a:pt x="-2" y="0"/>
                                </a:lnTo>
                                <a:lnTo>
                                  <a:pt x="-2" y="27940"/>
                                </a:lnTo>
                                <a:close/>
                              </a:path>
                            </a:pathLst>
                          </a:custGeom>
                          <a:solidFill>
                            <a:srgbClr val="0098d8"/>
                          </a:solidFill>
                          <a:ln w="0">
                            <a:noFill/>
                          </a:ln>
                        </wps:spPr>
                        <wps:bodyPr/>
                      </wps:wsp>
                    </wpg:wgp>
                  </a:graphicData>
                </a:graphic>
              </wp:anchor>
            </w:drawing>
          </mc:Choice>
          <mc:Fallback>
            <w:pict>
              <v:group id="shape_0" style="position:absolute;margin-left:0.05pt;margin-top:0pt;width:611.95pt;height:791.95pt" coordorigin="1,0" coordsize="12239,15839">
                <v:shape id="shape_0" coordsize="21591,27941" fillcolor="#0098d8" stroked="f" o:allowincell="f" style="position:absolute;left:1;top:0;width:12239;height:15839;mso-wrap-style:none;v-text-anchor:middle;mso-position-horizontal-relative:page;mso-position-vertical-relative:page" path="m0,27940l21590,27940l21590,0l0,0l0,27940e">
                  <v:fill o:detectmouseclick="t" type="solid" color2="#ff6727"/>
                  <v:stroke color="#3465a4" joinstyle="round" endcap="flat"/>
                  <w10:wrap type="none"/>
                </v:shape>
              </v:group>
            </w:pict>
          </mc:Fallback>
        </mc:AlternateContent>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spacing w:before="9" w:after="0"/>
        <w:rPr>
          <w:rFonts w:ascii="Arial" w:hAnsi="Arial" w:eastAsia="Arial" w:cs="Arial"/>
          <w:b/>
          <w:bCs/>
          <w:sz w:val="16"/>
          <w:szCs w:val="16"/>
          <w:lang w:val="en-GB"/>
        </w:rPr>
      </w:pPr>
      <w:r>
        <w:rPr>
          <w:rFonts w:eastAsia="Arial" w:cs="Arial" w:ascii="Arial" w:hAnsi="Arial"/>
          <w:b/>
          <w:bCs/>
          <w:sz w:val="16"/>
          <w:szCs w:val="16"/>
          <w:lang w:val="en-GB"/>
        </w:rPr>
      </w:r>
    </w:p>
    <w:p>
      <w:pPr>
        <w:pStyle w:val="Normal"/>
        <w:ind w:left="117"/>
        <w:jc w:val="both"/>
        <w:rPr>
          <w:rFonts w:ascii="Arial" w:hAnsi="Arial" w:eastAsia="Arial" w:cs="Arial"/>
          <w:sz w:val="20"/>
          <w:szCs w:val="20"/>
        </w:rPr>
      </w:pPr>
      <w:r>
        <w:rPr>
          <w:rFonts w:ascii="Arial" w:hAnsi="Arial"/>
          <w:b/>
          <w:color w:val="FFFFFF"/>
          <w:sz w:val="20"/>
        </w:rPr>
        <w:t>Migraciona iskustva ljudi sa različitim SOGIESC. Dokument javne politike</w:t>
      </w:r>
    </w:p>
    <w:p>
      <w:pPr>
        <w:pStyle w:val="Normal"/>
        <w:spacing w:before="3" w:after="0"/>
        <w:rPr>
          <w:rFonts w:ascii="Arial" w:hAnsi="Arial" w:eastAsia="Arial" w:cs="Arial"/>
          <w:b/>
          <w:bCs/>
          <w:sz w:val="17"/>
          <w:szCs w:val="17"/>
          <w:lang w:val="en-GB"/>
        </w:rPr>
      </w:pPr>
      <w:r>
        <w:rPr>
          <w:rFonts w:eastAsia="Arial" w:cs="Arial" w:ascii="Arial" w:hAnsi="Arial"/>
          <w:b/>
          <w:bCs/>
          <w:sz w:val="17"/>
          <w:szCs w:val="17"/>
          <w:lang w:val="en-GB"/>
        </w:rPr>
      </w:r>
    </w:p>
    <w:p>
      <w:pPr>
        <w:pStyle w:val="Normal"/>
        <w:ind w:left="117"/>
        <w:jc w:val="both"/>
        <w:rPr>
          <w:rFonts w:ascii="Arial" w:hAnsi="Arial" w:eastAsia="Arial" w:cs="Arial"/>
          <w:sz w:val="18"/>
          <w:szCs w:val="18"/>
        </w:rPr>
      </w:pPr>
      <w:r>
        <w:rPr>
          <w:rFonts w:ascii="Arial" w:hAnsi="Arial"/>
          <w:color w:val="FFFFFF"/>
          <w:sz w:val="18"/>
        </w:rPr>
        <w:t>© decembar. 2023. Njujork: UN Women. Sva prava zadržana.</w:t>
      </w:r>
    </w:p>
    <w:p>
      <w:pPr>
        <w:pStyle w:val="Normal"/>
        <w:rPr>
          <w:rFonts w:ascii="Arial" w:hAnsi="Arial" w:eastAsia="Arial" w:cs="Arial"/>
          <w:sz w:val="18"/>
          <w:szCs w:val="18"/>
          <w:lang w:val="en-GB"/>
        </w:rPr>
      </w:pPr>
      <w:r>
        <w:rPr>
          <w:rFonts w:eastAsia="Arial" w:cs="Arial" w:ascii="Arial" w:hAnsi="Arial"/>
          <w:sz w:val="18"/>
          <w:szCs w:val="18"/>
          <w:lang w:val="en-GB"/>
        </w:rPr>
      </w:r>
    </w:p>
    <w:p>
      <w:pPr>
        <w:pStyle w:val="Normal"/>
        <w:rPr>
          <w:rFonts w:ascii="Arial" w:hAnsi="Arial" w:eastAsia="Arial" w:cs="Arial"/>
          <w:sz w:val="18"/>
          <w:szCs w:val="18"/>
          <w:lang w:val="en-GB"/>
        </w:rPr>
      </w:pPr>
      <w:r>
        <w:rPr>
          <w:rFonts w:eastAsia="Arial" w:cs="Arial" w:ascii="Arial" w:hAnsi="Arial"/>
          <w:sz w:val="18"/>
          <w:szCs w:val="18"/>
          <w:lang w:val="en-GB"/>
        </w:rPr>
      </w:r>
    </w:p>
    <w:p>
      <w:pPr>
        <w:pStyle w:val="Normal"/>
        <w:spacing w:before="2" w:after="0"/>
        <w:rPr>
          <w:rFonts w:ascii="Arial" w:hAnsi="Arial" w:eastAsia="Arial" w:cs="Arial"/>
          <w:sz w:val="16"/>
          <w:szCs w:val="16"/>
          <w:lang w:val="en-GB"/>
        </w:rPr>
      </w:pPr>
      <w:r>
        <w:rPr>
          <w:rFonts w:eastAsia="Arial" w:cs="Arial" w:ascii="Arial" w:hAnsi="Arial"/>
          <w:sz w:val="16"/>
          <w:szCs w:val="16"/>
          <w:lang w:val="en-GB"/>
        </w:rPr>
      </w:r>
    </w:p>
    <w:p>
      <w:pPr>
        <w:pStyle w:val="Normal"/>
        <w:ind w:left="117"/>
        <w:jc w:val="both"/>
        <w:rPr>
          <w:rFonts w:ascii="Arial" w:hAnsi="Arial" w:eastAsia="Arial" w:cs="Arial"/>
          <w:sz w:val="18"/>
          <w:szCs w:val="18"/>
        </w:rPr>
      </w:pPr>
      <w:r>
        <w:rPr>
          <w:rFonts w:ascii="Arial" w:hAnsi="Arial"/>
          <w:b/>
          <w:color w:val="FFFFFF"/>
          <w:sz w:val="18"/>
        </w:rPr>
        <w:t>Zahvalnice</w:t>
      </w:r>
    </w:p>
    <w:p>
      <w:pPr>
        <w:pStyle w:val="Normal"/>
        <w:spacing w:before="2" w:after="0"/>
        <w:rPr>
          <w:rFonts w:ascii="Arial" w:hAnsi="Arial" w:eastAsia="Arial" w:cs="Arial"/>
          <w:b/>
          <w:bCs/>
          <w:sz w:val="15"/>
          <w:szCs w:val="15"/>
          <w:lang w:val="en-GB"/>
        </w:rPr>
      </w:pPr>
      <w:r>
        <w:rPr>
          <w:rFonts w:eastAsia="Arial" w:cs="Arial" w:ascii="Arial" w:hAnsi="Arial"/>
          <w:b/>
          <w:bCs/>
          <w:sz w:val="15"/>
          <w:szCs w:val="15"/>
          <w:lang w:val="en-GB"/>
        </w:rPr>
      </w:r>
    </w:p>
    <w:p>
      <w:pPr>
        <w:pStyle w:val="Normal"/>
        <w:spacing w:lineRule="auto" w:line="278"/>
        <w:ind w:left="117" w:right="114"/>
        <w:jc w:val="both"/>
        <w:rPr>
          <w:rFonts w:ascii="Arial" w:hAnsi="Arial" w:eastAsia="Arial" w:cs="Arial"/>
          <w:sz w:val="18"/>
          <w:szCs w:val="18"/>
        </w:rPr>
      </w:pPr>
      <w:r>
        <w:rPr>
          <w:rFonts w:ascii="Arial" w:hAnsi="Arial"/>
          <w:color w:val="FFFFFF"/>
          <w:sz w:val="18"/>
        </w:rPr>
        <w:t>Ova publikacija je napravljena u okviru projekta „Bezbedne migracije za žene“ (</w:t>
      </w:r>
      <w:r>
        <w:rPr>
          <w:rFonts w:ascii="Arial" w:hAnsi="Arial"/>
          <w:i/>
          <w:iCs/>
          <w:color w:val="FFFFFF"/>
          <w:sz w:val="18"/>
        </w:rPr>
        <w:t>Making Migration Safe for Women</w:t>
      </w:r>
      <w:r>
        <w:rPr>
          <w:rFonts w:ascii="Arial" w:hAnsi="Arial"/>
          <w:color w:val="FFFFFF"/>
          <w:sz w:val="18"/>
        </w:rPr>
        <w:t>) koji je finansirala Savezna Republika Nemačka. Nacrt je izradila Karli Fuglei a dodatnu recenziju su uradili Majkl Stjuart-Evans i Inkeri fon Hase (UN Women, odsek za ekonomsko osnaživanje). Posebnu zahvalnost izražavamo Sofi Vest-Braun (specijalista javne politike za prava LGBTIQ+) koja je velikodušno ponudila svoju ekspertizu u sređivanju ovog rada.</w:t>
      </w:r>
    </w:p>
    <w:p>
      <w:pPr>
        <w:pStyle w:val="Normal"/>
        <w:spacing w:before="9" w:after="0"/>
        <w:rPr>
          <w:rFonts w:ascii="Arial" w:hAnsi="Arial" w:eastAsia="Arial" w:cs="Arial"/>
          <w:sz w:val="24"/>
          <w:szCs w:val="24"/>
          <w:lang w:val="en-GB"/>
        </w:rPr>
      </w:pPr>
      <w:r>
        <w:rPr>
          <w:rFonts w:eastAsia="Arial" w:cs="Arial" w:ascii="Arial" w:hAnsi="Arial"/>
          <w:sz w:val="24"/>
          <w:szCs w:val="24"/>
          <w:lang w:val="en-GB"/>
        </w:rPr>
      </w:r>
    </w:p>
    <w:p>
      <w:pPr>
        <w:pStyle w:val="Normal"/>
        <w:spacing w:lineRule="auto" w:line="278"/>
        <w:ind w:left="117" w:right="114"/>
        <w:jc w:val="both"/>
        <w:rPr>
          <w:rFonts w:ascii="Arial" w:hAnsi="Arial" w:eastAsia="Arial" w:cs="Arial"/>
          <w:sz w:val="18"/>
          <w:szCs w:val="18"/>
        </w:rPr>
      </w:pPr>
      <w:r>
        <w:rPr>
          <w:rFonts w:ascii="Arial" w:hAnsi="Arial"/>
          <w:color w:val="FFFFFF"/>
          <w:sz w:val="18"/>
        </w:rPr>
        <w:t>Mišljenja izražena u ovoj publikaciji pripadaju autorima i ne predstavljaju nužno stavove Entiteta Ujedinjenih nacija za rodnu ravnopravnost i osnaživanje žena (UN Women), Vlade Republike Nemačke, Ujedinjenih nacija ili bilo koje pridružene organizacije.</w:t>
      </w:r>
    </w:p>
    <w:p>
      <w:pPr>
        <w:pStyle w:val="Normal"/>
        <w:spacing w:before="9" w:after="0"/>
        <w:rPr>
          <w:rFonts w:ascii="Arial" w:hAnsi="Arial" w:eastAsia="Arial" w:cs="Arial"/>
          <w:sz w:val="24"/>
          <w:szCs w:val="24"/>
          <w:lang w:val="en-GB"/>
        </w:rPr>
      </w:pPr>
      <w:r>
        <w:rPr>
          <w:rFonts w:eastAsia="Arial" w:cs="Arial" w:ascii="Arial" w:hAnsi="Arial"/>
          <w:sz w:val="24"/>
          <w:szCs w:val="24"/>
          <w:lang w:val="en-GB"/>
        </w:rPr>
      </w:r>
    </w:p>
    <w:p>
      <w:pPr>
        <w:pStyle w:val="Normal"/>
        <w:ind w:left="117"/>
        <w:jc w:val="both"/>
        <w:rPr>
          <w:rFonts w:ascii="Arial" w:hAnsi="Arial" w:eastAsia="Arial" w:cs="Arial"/>
          <w:sz w:val="18"/>
          <w:szCs w:val="18"/>
        </w:rPr>
      </w:pPr>
      <w:r>
        <mc:AlternateContent>
          <mc:Choice Requires="wpg">
            <w:drawing>
              <wp:anchor distT="0" distB="0" distL="0" distR="0" simplePos="0" relativeHeight="49" behindDoc="0" locked="0" layoutInCell="0" allowOverlap="1">
                <wp:simplePos x="0" y="0"/>
                <wp:positionH relativeFrom="page">
                  <wp:posOffset>4566285</wp:posOffset>
                </wp:positionH>
                <wp:positionV relativeFrom="paragraph">
                  <wp:posOffset>62230</wp:posOffset>
                </wp:positionV>
                <wp:extent cx="1483360" cy="826135"/>
                <wp:effectExtent l="635" t="635" r="635" b="635"/>
                <wp:wrapNone/>
                <wp:docPr id="32" name=""/>
                <a:graphic xmlns:a="http://schemas.openxmlformats.org/drawingml/2006/main">
                  <a:graphicData uri="http://schemas.microsoft.com/office/word/2010/wordprocessingGroup">
                    <wpg:wgp>
                      <wpg:cNvGrpSpPr/>
                      <wpg:grpSpPr>
                        <a:xfrm>
                          <a:off x="0" y="0"/>
                          <a:ext cx="1483200" cy="826200"/>
                          <a:chOff x="0" y="0"/>
                          <a:chExt cx="1483200" cy="826200"/>
                        </a:xfrm>
                      </wpg:grpSpPr>
                      <pic:pic xmlns:pic="http://schemas.openxmlformats.org/drawingml/2006/picture">
                        <pic:nvPicPr>
                          <pic:cNvPr id="33" name=""/>
                          <pic:cNvPicPr/>
                        </pic:nvPicPr>
                        <pic:blipFill>
                          <a:blip r:embed="rId6"/>
                          <a:stretch/>
                        </pic:blipFill>
                        <pic:spPr>
                          <a:xfrm>
                            <a:off x="0" y="0"/>
                            <a:ext cx="1483200" cy="826200"/>
                          </a:xfrm>
                          <a:prstGeom prst="rect">
                            <a:avLst/>
                          </a:prstGeom>
                          <a:solidFill>
                            <a:srgbClr val="ffffff"/>
                          </a:solidFill>
                          <a:ln w="0">
                            <a:solidFill>
                              <a:srgbClr val="000000"/>
                            </a:solidFill>
                          </a:ln>
                        </pic:spPr>
                      </pic:pic>
                      <pic:pic xmlns:pic="http://schemas.openxmlformats.org/drawingml/2006/picture">
                        <pic:nvPicPr>
                          <pic:cNvPr id="34" name=""/>
                          <pic:cNvPicPr/>
                        </pic:nvPicPr>
                        <pic:blipFill>
                          <a:blip r:embed="rId7"/>
                          <a:stretch/>
                        </pic:blipFill>
                        <pic:spPr>
                          <a:xfrm>
                            <a:off x="354240" y="60480"/>
                            <a:ext cx="381600" cy="168840"/>
                          </a:xfrm>
                          <a:prstGeom prst="rect">
                            <a:avLst/>
                          </a:prstGeom>
                          <a:solidFill>
                            <a:srgbClr val="ffffff"/>
                          </a:solidFill>
                          <a:ln w="0">
                            <a:solidFill>
                              <a:srgbClr val="000000"/>
                            </a:solidFill>
                          </a:ln>
                        </pic:spPr>
                      </pic:pic>
                      <pic:pic xmlns:pic="http://schemas.openxmlformats.org/drawingml/2006/picture">
                        <pic:nvPicPr>
                          <pic:cNvPr id="35" name=""/>
                          <pic:cNvPicPr/>
                        </pic:nvPicPr>
                        <pic:blipFill>
                          <a:blip r:embed="rId8"/>
                          <a:stretch/>
                        </pic:blipFill>
                        <pic:spPr>
                          <a:xfrm>
                            <a:off x="721440" y="192960"/>
                            <a:ext cx="397440" cy="285840"/>
                          </a:xfrm>
                          <a:prstGeom prst="rect">
                            <a:avLst/>
                          </a:prstGeom>
                          <a:solidFill>
                            <a:srgbClr val="ffffff"/>
                          </a:solidFill>
                          <a:ln w="0">
                            <a:solidFill>
                              <a:srgbClr val="000000"/>
                            </a:solidFill>
                          </a:ln>
                        </pic:spPr>
                      </pic:pic>
                      <pic:pic xmlns:pic="http://schemas.openxmlformats.org/drawingml/2006/picture">
                        <pic:nvPicPr>
                          <pic:cNvPr id="36" name=""/>
                          <pic:cNvPicPr/>
                        </pic:nvPicPr>
                        <pic:blipFill>
                          <a:blip r:embed="rId9"/>
                          <a:stretch/>
                        </pic:blipFill>
                        <pic:spPr>
                          <a:xfrm>
                            <a:off x="437040" y="127800"/>
                            <a:ext cx="339120" cy="167040"/>
                          </a:xfrm>
                          <a:prstGeom prst="rect">
                            <a:avLst/>
                          </a:prstGeom>
                          <a:solidFill>
                            <a:srgbClr val="ffffff"/>
                          </a:solidFill>
                          <a:ln w="0">
                            <a:solidFill>
                              <a:srgbClr val="000000"/>
                            </a:solidFill>
                          </a:ln>
                        </pic:spPr>
                      </pic:pic>
                      <pic:pic xmlns:pic="http://schemas.openxmlformats.org/drawingml/2006/picture">
                        <pic:nvPicPr>
                          <pic:cNvPr id="37" name=""/>
                          <pic:cNvPicPr/>
                        </pic:nvPicPr>
                        <pic:blipFill>
                          <a:blip r:embed="rId10"/>
                          <a:stretch/>
                        </pic:blipFill>
                        <pic:spPr>
                          <a:xfrm>
                            <a:off x="770760" y="281160"/>
                            <a:ext cx="378000" cy="240840"/>
                          </a:xfrm>
                          <a:prstGeom prst="rect">
                            <a:avLst/>
                          </a:prstGeom>
                          <a:solidFill>
                            <a:srgbClr val="ffffff"/>
                          </a:solidFill>
                          <a:ln w="0">
                            <a:solidFill>
                              <a:srgbClr val="000000"/>
                            </a:solidFill>
                          </a:ln>
                        </pic:spPr>
                      </pic:pic>
                      <pic:pic xmlns:pic="http://schemas.openxmlformats.org/drawingml/2006/picture">
                        <pic:nvPicPr>
                          <pic:cNvPr id="38" name=""/>
                          <pic:cNvPicPr/>
                        </pic:nvPicPr>
                        <pic:blipFill>
                          <a:blip r:embed="rId11"/>
                          <a:stretch/>
                        </pic:blipFill>
                        <pic:spPr>
                          <a:xfrm>
                            <a:off x="422280" y="9000"/>
                            <a:ext cx="375120" cy="266760"/>
                          </a:xfrm>
                          <a:prstGeom prst="rect">
                            <a:avLst/>
                          </a:prstGeom>
                          <a:solidFill>
                            <a:srgbClr val="ffffff"/>
                          </a:solidFill>
                          <a:ln w="0">
                            <a:solidFill>
                              <a:srgbClr val="000000"/>
                            </a:solidFill>
                          </a:ln>
                        </pic:spPr>
                      </pic:pic>
                      <pic:pic xmlns:pic="http://schemas.openxmlformats.org/drawingml/2006/picture">
                        <pic:nvPicPr>
                          <pic:cNvPr id="39" name=""/>
                          <pic:cNvPicPr/>
                        </pic:nvPicPr>
                        <pic:blipFill>
                          <a:blip r:embed="rId12"/>
                          <a:stretch/>
                        </pic:blipFill>
                        <pic:spPr>
                          <a:xfrm>
                            <a:off x="797400" y="272880"/>
                            <a:ext cx="368280" cy="157320"/>
                          </a:xfrm>
                          <a:prstGeom prst="rect">
                            <a:avLst/>
                          </a:prstGeom>
                          <a:solidFill>
                            <a:srgbClr val="ffffff"/>
                          </a:solidFill>
                          <a:ln w="0">
                            <a:solidFill>
                              <a:srgbClr val="000000"/>
                            </a:solidFill>
                          </a:ln>
                        </pic:spPr>
                      </pic:pic>
                      <pic:pic xmlns:pic="http://schemas.openxmlformats.org/drawingml/2006/picture">
                        <pic:nvPicPr>
                          <pic:cNvPr id="40" name=""/>
                          <pic:cNvPicPr/>
                        </pic:nvPicPr>
                        <pic:blipFill>
                          <a:blip r:embed="rId13"/>
                          <a:stretch/>
                        </pic:blipFill>
                        <pic:spPr>
                          <a:xfrm>
                            <a:off x="899640" y="308520"/>
                            <a:ext cx="242640" cy="122040"/>
                          </a:xfrm>
                          <a:prstGeom prst="rect">
                            <a:avLst/>
                          </a:prstGeom>
                          <a:solidFill>
                            <a:srgbClr val="ffffff"/>
                          </a:solidFill>
                          <a:ln w="0">
                            <a:solidFill>
                              <a:srgbClr val="000000"/>
                            </a:solidFill>
                          </a:ln>
                        </pic:spPr>
                      </pic:pic>
                    </wpg:wgp>
                  </a:graphicData>
                </a:graphic>
              </wp:anchor>
            </w:drawing>
          </mc:Choice>
          <mc:Fallback>
            <w:pict>
              <v:group id="shape_0" style="position:absolute;margin-left:359.55pt;margin-top:4.9pt;width:116.8pt;height:65.05pt" coordorigin="7191,98" coordsize="2336,1301">
                <v:shape id="shape_0" stroked="t" o:allowincell="f" style="position:absolute;left:7191;top:98;width:2335;height:1300;mso-wrap-style:none;v-text-anchor:middle;mso-position-horizontal-relative:page" type="_x0000_t75">
                  <v:imagedata r:id="rId14" o:detectmouseclick="t"/>
                  <v:stroke color="black" joinstyle="round" endcap="flat"/>
                  <w10:wrap type="none"/>
                </v:shape>
                <v:shape id="shape_0" stroked="t" o:allowincell="f" style="position:absolute;left:7749;top:193;width:600;height:265;mso-wrap-style:none;v-text-anchor:middle;mso-position-horizontal-relative:page" type="_x0000_t75">
                  <v:imagedata r:id="rId15" o:detectmouseclick="t"/>
                  <v:stroke color="black" joinstyle="round" endcap="flat"/>
                  <w10:wrap type="none"/>
                </v:shape>
                <v:shape id="shape_0" stroked="t" o:allowincell="f" style="position:absolute;left:8327;top:402;width:625;height:449;mso-wrap-style:none;v-text-anchor:middle;mso-position-horizontal-relative:page" type="_x0000_t75">
                  <v:imagedata r:id="rId16" o:detectmouseclick="t"/>
                  <v:stroke color="black" joinstyle="round" endcap="flat"/>
                  <w10:wrap type="none"/>
                </v:shape>
                <v:shape id="shape_0" stroked="t" o:allowincell="f" style="position:absolute;left:7879;top:299;width:533;height:262;mso-wrap-style:none;v-text-anchor:middle;mso-position-horizontal-relative:page" type="_x0000_t75">
                  <v:imagedata r:id="rId17" o:detectmouseclick="t"/>
                  <v:stroke color="black" joinstyle="round" endcap="flat"/>
                  <w10:wrap type="none"/>
                </v:shape>
                <v:shape id="shape_0" stroked="t" o:allowincell="f" style="position:absolute;left:8405;top:541;width:594;height:378;mso-wrap-style:none;v-text-anchor:middle;mso-position-horizontal-relative:page" type="_x0000_t75">
                  <v:imagedata r:id="rId18" o:detectmouseclick="t"/>
                  <v:stroke color="black" joinstyle="round" endcap="flat"/>
                  <w10:wrap type="none"/>
                </v:shape>
                <v:shape id="shape_0" stroked="t" o:allowincell="f" style="position:absolute;left:7856;top:112;width:590;height:419;mso-wrap-style:none;v-text-anchor:middle;mso-position-horizontal-relative:page" type="_x0000_t75">
                  <v:imagedata r:id="rId19" o:detectmouseclick="t"/>
                  <v:stroke color="black" joinstyle="round" endcap="flat"/>
                  <w10:wrap type="none"/>
                </v:shape>
                <v:shape id="shape_0" stroked="t" o:allowincell="f" style="position:absolute;left:8447;top:528;width:579;height:247;mso-wrap-style:none;v-text-anchor:middle;mso-position-horizontal-relative:page" type="_x0000_t75">
                  <v:imagedata r:id="rId20" o:detectmouseclick="t"/>
                  <v:stroke color="black" joinstyle="round" endcap="flat"/>
                  <w10:wrap type="none"/>
                </v:shape>
                <v:shape id="shape_0" stroked="t" o:allowincell="f" style="position:absolute;left:8608;top:584;width:381;height:191;mso-wrap-style:none;v-text-anchor:middle;mso-position-horizontal-relative:page" type="_x0000_t75">
                  <v:imagedata r:id="rId21" o:detectmouseclick="t"/>
                  <v:stroke color="black" joinstyle="round" endcap="flat"/>
                  <w10:wrap type="none"/>
                </v:shape>
              </v:group>
            </w:pict>
          </mc:Fallback>
        </mc:AlternateContent>
      </w:r>
      <w:r>
        <w:rPr>
          <w:rFonts w:ascii="Arial" w:hAnsi="Arial"/>
          <w:color w:val="FFFFFF"/>
          <w:sz w:val="18"/>
        </w:rPr>
        <w:t xml:space="preserve">Autorka: Karli Fuglei </w:t>
      </w:r>
    </w:p>
    <w:p>
      <w:pPr>
        <w:pStyle w:val="Normal"/>
        <w:spacing w:lineRule="auto" w:line="408" w:before="146" w:after="0"/>
        <w:ind w:left="117" w:right="6329"/>
        <w:rPr>
          <w:rFonts w:ascii="Arial" w:hAnsi="Arial" w:eastAsia="Arial" w:cs="Arial"/>
          <w:sz w:val="18"/>
          <w:szCs w:val="18"/>
        </w:rPr>
        <w:sectPr>
          <w:type w:val="nextPage"/>
          <w:pgSz w:w="12240" w:h="15840"/>
          <w:pgMar w:left="1300" w:right="1300" w:gutter="0" w:header="0" w:top="1500" w:footer="0" w:bottom="280"/>
          <w:pgNumType w:fmt="decimal"/>
          <w:formProt w:val="false"/>
          <w:textDirection w:val="lrTb"/>
          <w:docGrid w:type="default" w:linePitch="100" w:charSpace="0"/>
        </w:sectPr>
      </w:pPr>
      <w:r>
        <w:rPr>
          <w:rFonts w:ascii="Arial" w:hAnsi="Arial"/>
          <w:color w:val="FFFFFF"/>
          <w:sz w:val="18"/>
        </w:rPr>
        <w:t>Dizajn i priprema: Oliver Gantner Urednik: Endi Kvan (</w:t>
      </w:r>
      <w:r>
        <w:rPr>
          <w:rFonts w:ascii="Arial" w:hAnsi="Arial"/>
          <w:i/>
          <w:iCs/>
          <w:color w:val="FFFFFF"/>
          <w:sz w:val="18"/>
        </w:rPr>
        <w:t>Boldface</w:t>
      </w:r>
      <w:r>
        <w:rPr>
          <w:rFonts w:ascii="Arial" w:hAnsi="Arial"/>
          <w:color w:val="FFFFFF"/>
          <w:sz w:val="18"/>
        </w:rPr>
        <w:t>)</w:t>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spacing w:before="8" w:after="0"/>
        <w:rPr>
          <w:rFonts w:ascii="Arial" w:hAnsi="Arial" w:eastAsia="Arial" w:cs="Arial"/>
          <w:sz w:val="16"/>
          <w:szCs w:val="16"/>
          <w:lang w:val="en-GB"/>
        </w:rPr>
      </w:pPr>
      <w:r>
        <w:rPr>
          <w:rFonts w:eastAsia="Arial" w:cs="Arial" w:ascii="Arial" w:hAnsi="Arial"/>
          <w:sz w:val="16"/>
          <w:szCs w:val="16"/>
          <w:lang w:val="en-GB"/>
        </w:rPr>
      </w:r>
    </w:p>
    <w:p>
      <w:pPr>
        <w:pStyle w:val="Normal"/>
        <w:spacing w:before="125" w:after="0"/>
        <w:ind w:left="117"/>
        <w:rPr>
          <w:rFonts w:ascii="Arial" w:hAnsi="Arial" w:eastAsia="Arial" w:cs="Arial"/>
          <w:sz w:val="56"/>
          <w:szCs w:val="56"/>
        </w:rPr>
      </w:pPr>
      <w:r>
        <mc:AlternateContent>
          <mc:Choice Requires="wpg">
            <w:drawing>
              <wp:anchor distT="0" distB="0" distL="114300" distR="114300" simplePos="0" relativeHeight="50" behindDoc="1" locked="0" layoutInCell="0" allowOverlap="1">
                <wp:simplePos x="0" y="0"/>
                <wp:positionH relativeFrom="page">
                  <wp:posOffset>899795</wp:posOffset>
                </wp:positionH>
                <wp:positionV relativeFrom="paragraph">
                  <wp:posOffset>460375</wp:posOffset>
                </wp:positionV>
                <wp:extent cx="2682875" cy="0"/>
                <wp:effectExtent l="6985" t="6350" r="6350" b="6985"/>
                <wp:wrapNone/>
                <wp:docPr id="41" name=""/>
                <a:graphic xmlns:a="http://schemas.openxmlformats.org/drawingml/2006/main">
                  <a:graphicData uri="http://schemas.microsoft.com/office/word/2010/wordprocessingGroup">
                    <wpg:wgp>
                      <wpg:cNvGrpSpPr/>
                      <wpg:grpSpPr>
                        <a:xfrm>
                          <a:off x="0" y="0"/>
                          <a:ext cx="2682720" cy="0"/>
                          <a:chOff x="0" y="0"/>
                          <a:chExt cx="2682720" cy="0"/>
                        </a:xfrm>
                      </wpg:grpSpPr>
                      <wps:wsp>
                        <wps:cNvSpPr/>
                        <wps:spPr>
                          <a:xfrm>
                            <a:off x="0" y="0"/>
                            <a:ext cx="2682720" cy="0"/>
                          </a:xfrm>
                          <a:prstGeom prst="line">
                            <a:avLst/>
                          </a:prstGeom>
                          <a:ln w="12600">
                            <a:solidFill>
                              <a:srgbClr val="0098d8"/>
                            </a:solidFill>
                            <a:round/>
                          </a:ln>
                        </wps:spPr>
                        <wps:style>
                          <a:lnRef idx="0"/>
                          <a:fillRef idx="0"/>
                          <a:effectRef idx="0"/>
                          <a:fontRef idx="minor"/>
                        </wps:style>
                        <wps:bodyPr/>
                      </wps:wsp>
                    </wpg:wgp>
                  </a:graphicData>
                </a:graphic>
              </wp:anchor>
            </w:drawing>
          </mc:Choice>
          <mc:Fallback>
            <w:pict>
              <v:group id="shape_0" style="position:absolute;margin-left:70.85pt;margin-top:36.25pt;width:211.2pt;height:0pt" coordorigin="1417,725" coordsize="4224,0">
                <v:line id="shape_0" from="1417,725" to="5641,725" stroked="t" o:allowincell="f" style="position:absolute;mso-position-horizontal-relative:page">
                  <v:stroke color="#0098d8" weight="12600" joinstyle="round" endcap="flat"/>
                  <v:fill o:detectmouseclick="t" on="false"/>
                  <w10:wrap type="none"/>
                </v:line>
              </v:group>
            </w:pict>
          </mc:Fallback>
        </mc:AlternateContent>
      </w:r>
      <w:r>
        <w:rPr>
          <w:rFonts w:ascii="Arial" w:hAnsi="Arial"/>
          <w:color w:val="0098D8"/>
          <w:sz w:val="56"/>
        </w:rPr>
        <w:t>DOKUMENT JAVNE POLITIKE</w:t>
      </w:r>
    </w:p>
    <w:p>
      <w:pPr>
        <w:pStyle w:val="Heading1"/>
        <w:spacing w:lineRule="auto" w:line="242" w:before="45" w:after="0"/>
        <w:ind w:left="117" w:right="2350"/>
        <w:rPr>
          <w:rFonts w:cs="Lucida Sans"/>
        </w:rPr>
      </w:pPr>
      <w:r>
        <w:rPr>
          <w:color w:val="0098D8"/>
        </w:rPr>
        <w:t xml:space="preserve">MIGRACIONA ISKUSTVA LJUDI SA </w:t>
      </w:r>
      <w:r>
        <w:rPr>
          <w:color w:val="0098D8"/>
          <w:u w:val="thick" w:color="0098D8"/>
        </w:rPr>
        <w:t>RAZLI</w:t>
      </w:r>
      <w:r>
        <w:rPr>
          <w:rFonts w:cs="Calibri" w:ascii="Calibri" w:hAnsi="Calibri"/>
          <w:color w:val="0098D8"/>
          <w:u w:val="thick" w:color="0098D8"/>
        </w:rPr>
        <w:t>Č</w:t>
      </w:r>
      <w:r>
        <w:rPr>
          <w:color w:val="0098D8"/>
          <w:u w:val="thick" w:color="0098D8"/>
        </w:rPr>
        <w:t>ITIM SOGIESC</w:t>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spacing w:before="7" w:after="0"/>
        <w:rPr>
          <w:rFonts w:ascii="Lucida Sans" w:hAnsi="Lucida Sans" w:eastAsia="Lucida Sans" w:cs="Lucida Sans"/>
          <w:sz w:val="27"/>
          <w:szCs w:val="27"/>
          <w:lang w:val="en-GB"/>
        </w:rPr>
      </w:pPr>
      <w:r>
        <w:rPr>
          <w:rFonts w:eastAsia="Lucida Sans" w:cs="Lucida Sans" w:ascii="Lucida Sans" w:hAnsi="Lucida Sans"/>
          <w:sz w:val="27"/>
          <w:szCs w:val="27"/>
          <w:lang w:val="en-GB"/>
        </w:rPr>
      </w:r>
    </w:p>
    <w:p>
      <w:pPr>
        <w:pStyle w:val="Normal"/>
        <w:spacing w:lineRule="atLeast" w:line="200"/>
        <w:ind w:left="119"/>
        <w:rPr>
          <w:rFonts w:ascii="Lucida Sans" w:hAnsi="Lucida Sans" w:eastAsia="Lucida Sans" w:cs="Lucida Sans"/>
          <w:sz w:val="20"/>
          <w:szCs w:val="20"/>
        </w:rPr>
      </w:pPr>
      <w:r>
        <w:rPr/>
        <w:drawing>
          <wp:inline distT="0" distB="0" distL="0" distR="0">
            <wp:extent cx="1273810" cy="657225"/>
            <wp:effectExtent l="0" t="0" r="0" b="0"/>
            <wp:docPr id="4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a:picLocks noChangeAspect="1" noChangeArrowheads="1"/>
                    </pic:cNvPicPr>
                  </pic:nvPicPr>
                  <pic:blipFill>
                    <a:blip r:embed="rId22"/>
                    <a:stretch>
                      <a:fillRect/>
                    </a:stretch>
                  </pic:blipFill>
                  <pic:spPr bwMode="auto">
                    <a:xfrm>
                      <a:off x="0" y="0"/>
                      <a:ext cx="1273810" cy="657225"/>
                    </a:xfrm>
                    <a:prstGeom prst="rect">
                      <a:avLst/>
                    </a:prstGeom>
                    <a:noFill/>
                  </pic:spPr>
                </pic:pic>
              </a:graphicData>
            </a:graphic>
          </wp:inline>
        </w:drawing>
      </w:r>
    </w:p>
    <w:p>
      <w:pPr>
        <w:pStyle w:val="Heading6"/>
        <w:spacing w:lineRule="auto" w:line="295" w:before="514" w:after="0"/>
        <w:ind w:left="117" w:right="4481"/>
        <w:rPr>
          <w:rFonts w:cs="Arial"/>
          <w:b w:val="false"/>
          <w:bCs w:val="false"/>
        </w:rPr>
      </w:pPr>
      <w:r>
        <w:rPr>
          <w:color w:val="1D1D1B"/>
        </w:rPr>
        <w:t>ODSEK ZA EKONOMSKO OSNAŽIVANJE UN WOMEN</w:t>
      </w:r>
    </w:p>
    <w:p>
      <w:pPr>
        <w:pStyle w:val="Heading7"/>
        <w:spacing w:lineRule="exact" w:line="278"/>
        <w:rPr/>
      </w:pPr>
      <w:r>
        <w:rPr>
          <w:color w:val="1D1D1B"/>
        </w:rPr>
        <w:t>Njujork, decembar 2023. godine</w:t>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spacing w:before="10" w:after="0"/>
        <w:rPr>
          <w:rFonts w:ascii="Lucida Sans" w:hAnsi="Lucida Sans" w:eastAsia="Lucida Sans" w:cs="Lucida Sans"/>
          <w:sz w:val="13"/>
          <w:szCs w:val="13"/>
          <w:lang w:val="en-GB"/>
        </w:rPr>
      </w:pPr>
      <w:r>
        <w:rPr>
          <w:rFonts w:eastAsia="Lucida Sans" w:cs="Lucida Sans" w:ascii="Lucida Sans" w:hAnsi="Lucida Sans"/>
          <w:sz w:val="13"/>
          <w:szCs w:val="13"/>
          <w:lang w:val="en-GB"/>
        </w:rPr>
      </w:r>
    </w:p>
    <w:p>
      <w:pPr>
        <w:pStyle w:val="Heading9"/>
        <w:tabs>
          <w:tab w:val="clear" w:pos="720"/>
          <w:tab w:val="left" w:pos="8828" w:leader="none"/>
        </w:tabs>
        <w:spacing w:lineRule="atLeast" w:line="200" w:before="0" w:after="0"/>
        <w:rPr/>
        <w:sectPr>
          <w:type w:val="nextPage"/>
          <w:pgSz w:w="12240" w:h="15840"/>
          <w:pgMar w:left="1300" w:right="1300" w:gutter="0" w:header="0" w:top="1500" w:footer="0" w:bottom="280"/>
          <w:pgNumType w:fmt="decimal"/>
          <w:formProt w:val="false"/>
          <w:textDirection w:val="lrTb"/>
          <w:docGrid w:type="default" w:linePitch="100" w:charSpace="0"/>
        </w:sectPr>
      </w:pPr>
      <w:r>
        <w:rPr/>
        <w:drawing>
          <wp:inline distT="0" distB="0" distL="0" distR="0">
            <wp:extent cx="1313815" cy="518160"/>
            <wp:effectExtent l="0" t="0" r="0" b="0"/>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2.png"/>
                    <pic:cNvPicPr>
                      <a:picLocks noChangeAspect="1" noChangeArrowheads="1"/>
                    </pic:cNvPicPr>
                  </pic:nvPicPr>
                  <pic:blipFill>
                    <a:blip r:embed="rId23"/>
                    <a:stretch>
                      <a:fillRect/>
                    </a:stretch>
                  </pic:blipFill>
                  <pic:spPr bwMode="auto">
                    <a:xfrm>
                      <a:off x="0" y="0"/>
                      <a:ext cx="1313815" cy="518160"/>
                    </a:xfrm>
                    <a:prstGeom prst="rect">
                      <a:avLst/>
                    </a:prstGeom>
                    <a:noFill/>
                  </pic:spPr>
                </pic:pic>
              </a:graphicData>
            </a:graphic>
          </wp:inline>
        </w:drawing>
      </w:r>
      <w:r>
        <w:rPr/>
        <w:tab/>
      </w:r>
      <w:r>
        <w:rPr/>
        <mc:AlternateContent>
          <mc:Choice Requires="wpg">
            <w:drawing>
              <wp:inline distT="0" distB="0" distL="0" distR="0">
                <wp:extent cx="196850" cy="521335"/>
                <wp:effectExtent l="114300" t="0" r="114300" b="0"/>
                <wp:docPr id="44" name=""/>
                <a:graphic xmlns:a="http://schemas.openxmlformats.org/drawingml/2006/main">
                  <a:graphicData uri="http://schemas.microsoft.com/office/word/2010/wordprocessingGroup">
                    <wpg:wgp>
                      <wpg:cNvGrpSpPr/>
                      <wpg:grpSpPr>
                        <a:xfrm>
                          <a:off x="0" y="0"/>
                          <a:ext cx="196920" cy="521280"/>
                          <a:chOff x="0" y="0"/>
                          <a:chExt cx="196920" cy="521280"/>
                        </a:xfrm>
                      </wpg:grpSpPr>
                      <wpg:grpSp>
                        <wpg:cNvGrpSpPr/>
                        <wpg:grpSpPr>
                          <a:xfrm>
                            <a:off x="104760" y="0"/>
                            <a:ext cx="92160" cy="73800"/>
                          </a:xfrm>
                        </wpg:grpSpPr>
                        <wps:wsp>
                          <wps:cNvSpPr/>
                          <wps:spPr>
                            <a:xfrm>
                              <a:off x="0" y="0"/>
                              <a:ext cx="92160" cy="73800"/>
                            </a:xfrm>
                            <a:custGeom>
                              <a:avLst/>
                              <a:gdLst/>
                              <a:ahLst/>
                              <a:rect l="0" t="0" r="r" b="b"/>
                              <a:pathLst>
                                <a:path w="256" h="205">
                                  <a:moveTo>
                                    <a:pt x="256" y="0"/>
                                  </a:moveTo>
                                  <a:lnTo>
                                    <a:pt x="0" y="0"/>
                                  </a:lnTo>
                                  <a:lnTo>
                                    <a:pt x="0" y="170"/>
                                  </a:lnTo>
                                  <a:lnTo>
                                    <a:pt x="136" y="194"/>
                                  </a:lnTo>
                                  <a:lnTo>
                                    <a:pt x="246" y="205"/>
                                  </a:lnTo>
                                  <a:lnTo>
                                    <a:pt x="256" y="0"/>
                                  </a:lnTo>
                                  <a:close/>
                                </a:path>
                              </a:pathLst>
                            </a:custGeom>
                            <a:solidFill>
                              <a:srgbClr val="84c0ea"/>
                            </a:solidFill>
                            <a:ln w="0">
                              <a:noFill/>
                            </a:ln>
                          </wps:spPr>
                          <wps:bodyPr/>
                        </wps:wsp>
                      </wpg:grpSp>
                      <wpg:grpSp>
                        <wpg:cNvGrpSpPr/>
                        <wpg:grpSpPr>
                          <a:xfrm>
                            <a:off x="0" y="0"/>
                            <a:ext cx="66600" cy="48960"/>
                          </a:xfrm>
                        </wpg:grpSpPr>
                        <wps:wsp>
                          <wps:cNvSpPr/>
                          <wps:spPr>
                            <a:xfrm>
                              <a:off x="0" y="0"/>
                              <a:ext cx="66600" cy="48960"/>
                            </a:xfrm>
                            <a:custGeom>
                              <a:avLst/>
                              <a:gdLst/>
                              <a:ahLst/>
                              <a:rect l="0" t="0" r="r" b="b"/>
                              <a:pathLst>
                                <a:path w="185" h="136">
                                  <a:moveTo>
                                    <a:pt x="185" y="0"/>
                                  </a:moveTo>
                                  <a:lnTo>
                                    <a:pt x="0" y="0"/>
                                  </a:lnTo>
                                  <a:lnTo>
                                    <a:pt x="0" y="34"/>
                                  </a:lnTo>
                                  <a:lnTo>
                                    <a:pt x="123" y="110"/>
                                  </a:lnTo>
                                  <a:lnTo>
                                    <a:pt x="185" y="136"/>
                                  </a:lnTo>
                                  <a:lnTo>
                                    <a:pt x="185" y="0"/>
                                  </a:lnTo>
                                  <a:close/>
                                </a:path>
                              </a:pathLst>
                            </a:custGeom>
                            <a:solidFill>
                              <a:srgbClr val="84c0ea"/>
                            </a:solidFill>
                            <a:ln w="0">
                              <a:noFill/>
                            </a:ln>
                          </wps:spPr>
                          <wps:bodyPr/>
                        </wps:wsp>
                      </wpg:grpSp>
                      <wpg:grpSp>
                        <wpg:cNvGrpSpPr/>
                        <wpg:grpSpPr>
                          <a:xfrm>
                            <a:off x="104760" y="100440"/>
                            <a:ext cx="92160" cy="105480"/>
                          </a:xfrm>
                        </wpg:grpSpPr>
                        <wps:wsp>
                          <wps:cNvSpPr/>
                          <wps:spPr>
                            <a:xfrm>
                              <a:off x="0" y="0"/>
                              <a:ext cx="92160" cy="105480"/>
                            </a:xfrm>
                            <a:custGeom>
                              <a:avLst/>
                              <a:gdLst/>
                              <a:ahLst/>
                              <a:rect l="0" t="0" r="r" b="b"/>
                              <a:pathLst>
                                <a:path w="256" h="293">
                                  <a:moveTo>
                                    <a:pt x="11" y="0"/>
                                  </a:moveTo>
                                  <a:lnTo>
                                    <a:pt x="0" y="221"/>
                                  </a:lnTo>
                                  <a:lnTo>
                                    <a:pt x="131" y="272"/>
                                  </a:lnTo>
                                  <a:lnTo>
                                    <a:pt x="237" y="293"/>
                                  </a:lnTo>
                                  <a:lnTo>
                                    <a:pt x="256" y="32"/>
                                  </a:lnTo>
                                  <a:lnTo>
                                    <a:pt x="221" y="30"/>
                                  </a:lnTo>
                                  <a:lnTo>
                                    <a:pt x="184" y="26"/>
                                  </a:lnTo>
                                  <a:lnTo>
                                    <a:pt x="148" y="23"/>
                                  </a:lnTo>
                                  <a:lnTo>
                                    <a:pt x="113" y="19"/>
                                  </a:lnTo>
                                  <a:lnTo>
                                    <a:pt x="78" y="14"/>
                                  </a:lnTo>
                                  <a:lnTo>
                                    <a:pt x="44" y="7"/>
                                  </a:lnTo>
                                  <a:lnTo>
                                    <a:pt x="11" y="0"/>
                                  </a:lnTo>
                                  <a:close/>
                                </a:path>
                              </a:pathLst>
                            </a:custGeom>
                            <a:solidFill>
                              <a:srgbClr val="84c0ea"/>
                            </a:solidFill>
                            <a:ln w="0">
                              <a:noFill/>
                            </a:ln>
                          </wps:spPr>
                          <wps:bodyPr/>
                        </wps:wsp>
                      </wpg:grpSp>
                      <wpg:grpSp>
                        <wpg:cNvGrpSpPr/>
                        <wpg:grpSpPr>
                          <a:xfrm>
                            <a:off x="0" y="63360"/>
                            <a:ext cx="66600" cy="92160"/>
                          </a:xfrm>
                        </wpg:grpSpPr>
                        <wps:wsp>
                          <wps:cNvSpPr/>
                          <wps:spPr>
                            <a:xfrm>
                              <a:off x="0" y="0"/>
                              <a:ext cx="66600" cy="92160"/>
                            </a:xfrm>
                            <a:custGeom>
                              <a:avLst/>
                              <a:gdLst/>
                              <a:ahLst/>
                              <a:rect l="0" t="0" r="r" b="b"/>
                              <a:pathLst>
                                <a:path w="185" h="256">
                                  <a:moveTo>
                                    <a:pt x="23" y="0"/>
                                  </a:moveTo>
                                  <a:lnTo>
                                    <a:pt x="0" y="41"/>
                                  </a:lnTo>
                                  <a:lnTo>
                                    <a:pt x="18" y="72"/>
                                  </a:lnTo>
                                  <a:lnTo>
                                    <a:pt x="37" y="102"/>
                                  </a:lnTo>
                                  <a:lnTo>
                                    <a:pt x="106" y="184"/>
                                  </a:lnTo>
                                  <a:lnTo>
                                    <a:pt x="185" y="256"/>
                                  </a:lnTo>
                                  <a:lnTo>
                                    <a:pt x="185" y="256"/>
                                  </a:lnTo>
                                  <a:lnTo>
                                    <a:pt x="185" y="72"/>
                                  </a:lnTo>
                                  <a:lnTo>
                                    <a:pt x="150" y="60"/>
                                  </a:lnTo>
                                  <a:lnTo>
                                    <a:pt x="116" y="46"/>
                                  </a:lnTo>
                                  <a:lnTo>
                                    <a:pt x="85" y="32"/>
                                  </a:lnTo>
                                  <a:lnTo>
                                    <a:pt x="53" y="16"/>
                                  </a:lnTo>
                                  <a:lnTo>
                                    <a:pt x="23" y="0"/>
                                  </a:lnTo>
                                  <a:close/>
                                </a:path>
                              </a:pathLst>
                            </a:custGeom>
                            <a:solidFill>
                              <a:srgbClr val="84c0ea"/>
                            </a:solidFill>
                            <a:ln w="0">
                              <a:noFill/>
                            </a:ln>
                          </wps:spPr>
                          <wps:bodyPr/>
                        </wps:wsp>
                      </wpg:grpSp>
                      <wpg:grpSp>
                        <wpg:cNvGrpSpPr/>
                        <wpg:grpSpPr>
                          <a:xfrm>
                            <a:off x="0" y="148680"/>
                            <a:ext cx="196920" cy="372600"/>
                          </a:xfrm>
                        </wpg:grpSpPr>
                        <wps:wsp>
                          <wps:cNvSpPr/>
                          <wps:spPr>
                            <a:xfrm>
                              <a:off x="0" y="0"/>
                              <a:ext cx="196920" cy="372600"/>
                            </a:xfrm>
                            <a:custGeom>
                              <a:avLst/>
                              <a:gdLst/>
                              <a:ahLst/>
                              <a:rect l="0" t="0" r="r" b="b"/>
                              <a:pathLst>
                                <a:path w="547" h="1035">
                                  <a:moveTo>
                                    <a:pt x="9" y="0"/>
                                  </a:moveTo>
                                  <a:lnTo>
                                    <a:pt x="0" y="1035"/>
                                  </a:lnTo>
                                  <a:lnTo>
                                    <a:pt x="547" y="1035"/>
                                  </a:lnTo>
                                  <a:lnTo>
                                    <a:pt x="547" y="827"/>
                                  </a:lnTo>
                                  <a:lnTo>
                                    <a:pt x="291" y="827"/>
                                  </a:lnTo>
                                  <a:lnTo>
                                    <a:pt x="291" y="709"/>
                                  </a:lnTo>
                                  <a:lnTo>
                                    <a:pt x="547" y="709"/>
                                  </a:lnTo>
                                  <a:lnTo>
                                    <a:pt x="547" y="589"/>
                                  </a:lnTo>
                                  <a:lnTo>
                                    <a:pt x="291" y="589"/>
                                  </a:lnTo>
                                  <a:lnTo>
                                    <a:pt x="291" y="469"/>
                                  </a:lnTo>
                                  <a:lnTo>
                                    <a:pt x="547" y="469"/>
                                  </a:lnTo>
                                  <a:lnTo>
                                    <a:pt x="547" y="268"/>
                                  </a:lnTo>
                                  <a:lnTo>
                                    <a:pt x="510" y="263"/>
                                  </a:lnTo>
                                  <a:lnTo>
                                    <a:pt x="473" y="257"/>
                                  </a:lnTo>
                                  <a:lnTo>
                                    <a:pt x="367" y="231"/>
                                  </a:lnTo>
                                  <a:lnTo>
                                    <a:pt x="265" y="192"/>
                                  </a:lnTo>
                                  <a:lnTo>
                                    <a:pt x="171" y="139"/>
                                  </a:lnTo>
                                  <a:lnTo>
                                    <a:pt x="86" y="76"/>
                                  </a:lnTo>
                                  <a:lnTo>
                                    <a:pt x="34" y="26"/>
                                  </a:lnTo>
                                  <a:lnTo>
                                    <a:pt x="9" y="0"/>
                                  </a:lnTo>
                                  <a:close/>
                                </a:path>
                              </a:pathLst>
                            </a:custGeom>
                            <a:solidFill>
                              <a:srgbClr val="84c0ea"/>
                            </a:solidFill>
                            <a:ln w="0">
                              <a:noFill/>
                            </a:ln>
                          </wps:spPr>
                          <wps:bodyPr/>
                        </wps:wsp>
                      </wpg:grpSp>
                    </wpg:wgp>
                  </a:graphicData>
                </a:graphic>
              </wp:inline>
            </w:drawing>
          </mc:Choice>
          <mc:Fallback>
            <w:pict>
              <v:group id="shape_0" style="position:absolute;margin-left:0pt;margin-top:-41.1pt;width:15.45pt;height:41pt" coordorigin="0,-822" coordsize="309,820">
                <v:group id="shape_0" style="position:absolute;left:165;top:-822;width:144;height:115">
                  <v:shape id="shape_0" coordsize="257,206" fillcolor="#84c0ea" stroked="f" o:allowincell="f" style="position:absolute;left:165;top:-822;width:144;height:115;mso-wrap-style:none;v-text-anchor:middle;mso-position-vertical:top" path="m256,0l0,0l0,170l136,194l246,205l256,0e">
                    <v:fill o:detectmouseclick="t" type="solid" color2="#7b3f15"/>
                    <v:stroke color="#3465a4" joinstyle="round" endcap="flat"/>
                    <w10:wrap type="none"/>
                  </v:shape>
                </v:group>
                <v:group id="shape_0" style="position:absolute;left:0;top:-822;width:104;height:76">
                  <v:shape id="shape_0" coordsize="186,137" fillcolor="#84c0ea" stroked="f" o:allowincell="f" style="position:absolute;left:0;top:-822;width:104;height:76;mso-wrap-style:none;v-text-anchor:middle;mso-position-vertical:top" path="m185,0l0,0l0,34l123,110l185,136l185,0e">
                    <v:fill o:detectmouseclick="t" type="solid" color2="#7b3f15"/>
                    <v:stroke color="#3465a4" joinstyle="round" endcap="flat"/>
                    <w10:wrap type="none"/>
                  </v:shape>
                </v:group>
                <v:group id="shape_0" style="position:absolute;left:165;top:-664;width:144;height:165">
                  <v:shape id="shape_0" coordsize="257,294" fillcolor="#84c0ea" stroked="f" o:allowincell="f" style="position:absolute;left:165;top:-664;width:144;height:165;mso-wrap-style:none;v-text-anchor:middle;mso-position-vertical:top" path="m11,0l0,221l131,272l237,293l256,32l221,30l184,26l148,23l113,19l78,14l44,7l11,0e">
                    <v:fill o:detectmouseclick="t" type="solid" color2="#7b3f15"/>
                    <v:stroke color="#3465a4" joinstyle="round" endcap="flat"/>
                    <w10:wrap type="none"/>
                  </v:shape>
                </v:group>
                <v:group id="shape_0" style="position:absolute;left:0;top:-722;width:104;height:144">
                  <v:shape id="shape_0" coordsize="186,257" fillcolor="#84c0ea" stroked="f" o:allowincell="f" style="position:absolute;left:0;top:-722;width:104;height:144;mso-wrap-style:none;v-text-anchor:middle;mso-position-vertical:top" path="m23,0l0,41l18,72l37,102l106,184l185,256l185,256l185,72l150,60l116,46l85,32l53,16l23,0e">
                    <v:fill o:detectmouseclick="t" type="solid" color2="#7b3f15"/>
                    <v:stroke color="#3465a4" joinstyle="round" endcap="flat"/>
                    <w10:wrap type="none"/>
                  </v:shape>
                </v:group>
                <v:group id="shape_0" style="position:absolute;left:0;top:-588;width:309;height:586">
                  <v:shape id="shape_0" coordsize="548,1036" fillcolor="#84c0ea" stroked="f" o:allowincell="f" style="position:absolute;left:0;top:-588;width:309;height:586;mso-wrap-style:none;v-text-anchor:middle;mso-position-vertical:top" path="m9,0l0,1035l547,1035l547,827l291,827l291,709l547,709l547,589l291,589l291,469l547,469l547,268l510,263l473,257l367,231l265,192l171,139l86,76l34,26l9,0e">
                    <v:fill o:detectmouseclick="t" type="solid" color2="#7b3f15"/>
                    <v:stroke color="#3465a4" joinstyle="round" endcap="flat"/>
                    <w10:wrap type="none"/>
                  </v:shape>
                </v:group>
              </v:group>
            </w:pict>
          </mc:Fallback>
        </mc:AlternateContent>
      </w:r>
      <w:r>
        <w:rPr>
          <w:rFonts w:ascii="Times New Roman" w:hAnsi="Times New Roman"/>
        </w:rPr>
        <w:t xml:space="preserve"> </w:t>
      </w:r>
      <w:r>
        <w:rPr/>
        <mc:AlternateContent>
          <mc:Choice Requires="wpg">
            <w:drawing>
              <wp:inline distT="0" distB="0" distL="0" distR="0">
                <wp:extent cx="197485" cy="521335"/>
                <wp:effectExtent l="114300" t="0" r="114300" b="0"/>
                <wp:docPr id="45" name=""/>
                <a:graphic xmlns:a="http://schemas.openxmlformats.org/drawingml/2006/main">
                  <a:graphicData uri="http://schemas.microsoft.com/office/word/2010/wordprocessingGroup">
                    <wpg:wgp>
                      <wpg:cNvGrpSpPr/>
                      <wpg:grpSpPr>
                        <a:xfrm>
                          <a:off x="0" y="0"/>
                          <a:ext cx="197640" cy="521280"/>
                          <a:chOff x="0" y="0"/>
                          <a:chExt cx="197640" cy="521280"/>
                        </a:xfrm>
                      </wpg:grpSpPr>
                      <wpg:grpSp>
                        <wpg:cNvGrpSpPr/>
                        <wpg:grpSpPr>
                          <a:xfrm>
                            <a:off x="0" y="0"/>
                            <a:ext cx="88200" cy="73800"/>
                          </a:xfrm>
                        </wpg:grpSpPr>
                        <wps:wsp>
                          <wps:cNvSpPr/>
                          <wps:spPr>
                            <a:xfrm>
                              <a:off x="0" y="0"/>
                              <a:ext cx="88200" cy="73800"/>
                            </a:xfrm>
                            <a:custGeom>
                              <a:avLst/>
                              <a:gdLst/>
                              <a:ahLst/>
                              <a:rect l="0" t="0" r="r" b="b"/>
                              <a:pathLst>
                                <a:path w="245" h="205">
                                  <a:moveTo>
                                    <a:pt x="245" y="0"/>
                                  </a:moveTo>
                                  <a:lnTo>
                                    <a:pt x="0" y="0"/>
                                  </a:lnTo>
                                  <a:lnTo>
                                    <a:pt x="0" y="204"/>
                                  </a:lnTo>
                                  <a:lnTo>
                                    <a:pt x="109" y="195"/>
                                  </a:lnTo>
                                  <a:lnTo>
                                    <a:pt x="245" y="171"/>
                                  </a:lnTo>
                                  <a:lnTo>
                                    <a:pt x="245" y="0"/>
                                  </a:lnTo>
                                  <a:close/>
                                </a:path>
                              </a:pathLst>
                            </a:custGeom>
                            <a:solidFill>
                              <a:srgbClr val="0098d8"/>
                            </a:solidFill>
                            <a:ln w="0">
                              <a:noFill/>
                            </a:ln>
                          </wps:spPr>
                          <wps:bodyPr/>
                        </wps:wsp>
                      </wpg:grpSp>
                      <wpg:grpSp>
                        <wpg:cNvGrpSpPr/>
                        <wpg:grpSpPr>
                          <a:xfrm>
                            <a:off x="126360" y="58320"/>
                            <a:ext cx="71280" cy="100440"/>
                          </a:xfrm>
                        </wpg:grpSpPr>
                        <wps:wsp>
                          <wps:cNvSpPr/>
                          <wps:spPr>
                            <a:xfrm>
                              <a:off x="0" y="0"/>
                              <a:ext cx="71280" cy="100440"/>
                            </a:xfrm>
                            <a:custGeom>
                              <a:avLst/>
                              <a:gdLst/>
                              <a:ahLst/>
                              <a:rect l="0" t="0" r="r" b="b"/>
                              <a:pathLst>
                                <a:path w="198" h="279">
                                  <a:moveTo>
                                    <a:pt x="198" y="0"/>
                                  </a:moveTo>
                                  <a:lnTo>
                                    <a:pt x="80" y="60"/>
                                  </a:lnTo>
                                  <a:lnTo>
                                    <a:pt x="12" y="85"/>
                                  </a:lnTo>
                                  <a:lnTo>
                                    <a:pt x="0" y="279"/>
                                  </a:lnTo>
                                  <a:lnTo>
                                    <a:pt x="81" y="208"/>
                                  </a:lnTo>
                                  <a:lnTo>
                                    <a:pt x="150" y="129"/>
                                  </a:lnTo>
                                  <a:lnTo>
                                    <a:pt x="189" y="69"/>
                                  </a:lnTo>
                                  <a:lnTo>
                                    <a:pt x="198" y="0"/>
                                  </a:lnTo>
                                  <a:close/>
                                </a:path>
                              </a:pathLst>
                            </a:custGeom>
                            <a:solidFill>
                              <a:srgbClr val="0098d8"/>
                            </a:solidFill>
                            <a:ln w="0">
                              <a:noFill/>
                            </a:ln>
                          </wps:spPr>
                          <wps:bodyPr/>
                        </wps:wsp>
                      </wpg:grpSp>
                      <wpg:grpSp>
                        <wpg:cNvGrpSpPr/>
                        <wpg:grpSpPr>
                          <a:xfrm>
                            <a:off x="0" y="100800"/>
                            <a:ext cx="88200" cy="105480"/>
                          </a:xfrm>
                        </wpg:grpSpPr>
                        <wps:wsp>
                          <wps:cNvSpPr/>
                          <wps:spPr>
                            <a:xfrm>
                              <a:off x="0" y="0"/>
                              <a:ext cx="88200" cy="105480"/>
                            </a:xfrm>
                            <a:custGeom>
                              <a:avLst/>
                              <a:gdLst/>
                              <a:ahLst/>
                              <a:rect l="0" t="0" r="r" b="b"/>
                              <a:pathLst>
                                <a:path w="245" h="293">
                                  <a:moveTo>
                                    <a:pt x="245" y="-1"/>
                                  </a:moveTo>
                                  <a:lnTo>
                                    <a:pt x="109" y="20"/>
                                  </a:lnTo>
                                  <a:lnTo>
                                    <a:pt x="37" y="27"/>
                                  </a:lnTo>
                                  <a:lnTo>
                                    <a:pt x="0" y="292"/>
                                  </a:lnTo>
                                  <a:lnTo>
                                    <a:pt x="106" y="275"/>
                                  </a:lnTo>
                                  <a:lnTo>
                                    <a:pt x="238" y="227"/>
                                  </a:lnTo>
                                  <a:lnTo>
                                    <a:pt x="245" y="223"/>
                                  </a:lnTo>
                                  <a:lnTo>
                                    <a:pt x="245" y="-1"/>
                                  </a:lnTo>
                                  <a:close/>
                                </a:path>
                              </a:pathLst>
                            </a:custGeom>
                            <a:solidFill>
                              <a:srgbClr val="0098d8"/>
                            </a:solidFill>
                            <a:ln w="0">
                              <a:noFill/>
                            </a:ln>
                          </wps:spPr>
                          <wps:bodyPr/>
                        </wps:wsp>
                      </wpg:grpSp>
                      <wpg:grpSp>
                        <wpg:cNvGrpSpPr/>
                        <wpg:grpSpPr>
                          <a:xfrm>
                            <a:off x="126360" y="0"/>
                            <a:ext cx="71280" cy="50040"/>
                          </a:xfrm>
                        </wpg:grpSpPr>
                        <wps:wsp>
                          <wps:cNvSpPr/>
                          <wps:spPr>
                            <a:xfrm>
                              <a:off x="0" y="0"/>
                              <a:ext cx="71280" cy="50040"/>
                            </a:xfrm>
                            <a:custGeom>
                              <a:avLst/>
                              <a:gdLst/>
                              <a:ahLst/>
                              <a:rect l="0" t="0" r="r" b="b"/>
                              <a:pathLst>
                                <a:path w="198" h="139">
                                  <a:moveTo>
                                    <a:pt x="198" y="0"/>
                                  </a:moveTo>
                                  <a:lnTo>
                                    <a:pt x="0" y="0"/>
                                  </a:lnTo>
                                  <a:lnTo>
                                    <a:pt x="0" y="139"/>
                                  </a:lnTo>
                                  <a:lnTo>
                                    <a:pt x="106" y="93"/>
                                  </a:lnTo>
                                  <a:lnTo>
                                    <a:pt x="198" y="0"/>
                                  </a:lnTo>
                                  <a:close/>
                                </a:path>
                              </a:pathLst>
                            </a:custGeom>
                            <a:solidFill>
                              <a:srgbClr val="0098d8"/>
                            </a:solidFill>
                            <a:ln w="0">
                              <a:noFill/>
                            </a:ln>
                          </wps:spPr>
                          <wps:bodyPr/>
                        </wps:wsp>
                      </wpg:grpSp>
                      <wpg:grpSp>
                        <wpg:cNvGrpSpPr/>
                        <wpg:grpSpPr>
                          <a:xfrm>
                            <a:off x="0" y="144720"/>
                            <a:ext cx="197640" cy="376560"/>
                          </a:xfrm>
                        </wpg:grpSpPr>
                        <wps:wsp>
                          <wps:cNvSpPr/>
                          <wps:spPr>
                            <a:xfrm>
                              <a:off x="0" y="0"/>
                              <a:ext cx="197640" cy="376560"/>
                            </a:xfrm>
                            <a:custGeom>
                              <a:avLst/>
                              <a:gdLst/>
                              <a:ahLst/>
                              <a:rect l="0" t="0" r="r" b="b"/>
                              <a:pathLst>
                                <a:path w="549" h="1046">
                                  <a:moveTo>
                                    <a:pt x="549" y="0"/>
                                  </a:moveTo>
                                  <a:lnTo>
                                    <a:pt x="473" y="76"/>
                                  </a:lnTo>
                                  <a:lnTo>
                                    <a:pt x="390" y="141"/>
                                  </a:lnTo>
                                  <a:lnTo>
                                    <a:pt x="297" y="196"/>
                                  </a:lnTo>
                                  <a:lnTo>
                                    <a:pt x="196" y="238"/>
                                  </a:lnTo>
                                  <a:lnTo>
                                    <a:pt x="90" y="266"/>
                                  </a:lnTo>
                                  <a:lnTo>
                                    <a:pt x="0" y="279"/>
                                  </a:lnTo>
                                  <a:lnTo>
                                    <a:pt x="0" y="480"/>
                                  </a:lnTo>
                                  <a:lnTo>
                                    <a:pt x="247" y="480"/>
                                  </a:lnTo>
                                  <a:lnTo>
                                    <a:pt x="247" y="600"/>
                                  </a:lnTo>
                                  <a:lnTo>
                                    <a:pt x="0" y="600"/>
                                  </a:lnTo>
                                  <a:lnTo>
                                    <a:pt x="0" y="720"/>
                                  </a:lnTo>
                                  <a:lnTo>
                                    <a:pt x="247" y="720"/>
                                  </a:lnTo>
                                  <a:lnTo>
                                    <a:pt x="247" y="838"/>
                                  </a:lnTo>
                                  <a:lnTo>
                                    <a:pt x="0" y="838"/>
                                  </a:lnTo>
                                  <a:lnTo>
                                    <a:pt x="0" y="1046"/>
                                  </a:lnTo>
                                  <a:lnTo>
                                    <a:pt x="549" y="1046"/>
                                  </a:lnTo>
                                  <a:lnTo>
                                    <a:pt x="549" y="0"/>
                                  </a:lnTo>
                                  <a:close/>
                                </a:path>
                              </a:pathLst>
                            </a:custGeom>
                            <a:solidFill>
                              <a:srgbClr val="0098d8"/>
                            </a:solidFill>
                            <a:ln w="0">
                              <a:noFill/>
                            </a:ln>
                          </wps:spPr>
                          <wps:bodyPr/>
                        </wps:wsp>
                      </wpg:grpSp>
                    </wpg:wgp>
                  </a:graphicData>
                </a:graphic>
              </wp:inline>
            </w:drawing>
          </mc:Choice>
          <mc:Fallback>
            <w:pict>
              <v:group id="shape_0" style="position:absolute;margin-left:0pt;margin-top:-41.1pt;width:15.5pt;height:41pt" coordorigin="0,-822" coordsize="310,820">
                <v:group id="shape_0" style="position:absolute;left:0;top:-822;width:138;height:115">
                  <v:shape id="shape_0" coordsize="246,205" fillcolor="#0098d8" stroked="f" o:allowincell="f" style="position:absolute;left:0;top:-822;width:138;height:115;mso-wrap-style:none;v-text-anchor:middle;mso-position-vertical:top" path="m245,0l0,0l0,204l109,195l245,171l245,0e">
                    <v:fill o:detectmouseclick="t" type="solid" color2="#ff6727"/>
                    <v:stroke color="#3465a4" joinstyle="round" endcap="flat"/>
                    <w10:wrap type="none"/>
                  </v:shape>
                </v:group>
                <v:group id="shape_0" style="position:absolute;left:199;top:-730;width:111;height:157">
                  <v:shape id="shape_0" coordsize="199,280" fillcolor="#0098d8" stroked="f" o:allowincell="f" style="position:absolute;left:199;top:-730;width:111;height:157;mso-wrap-style:none;v-text-anchor:middle;mso-position-vertical:top" path="m198,0l80,60l12,85l0,279l81,208l150,129l189,69l198,0e">
                    <v:fill o:detectmouseclick="t" type="solid" color2="#ff6727"/>
                    <v:stroke color="#3465a4" joinstyle="round" endcap="flat"/>
                    <w10:wrap type="none"/>
                  </v:shape>
                </v:group>
                <v:group id="shape_0" style="position:absolute;left:0;top:-664;width:138;height:165">
                  <v:shape id="shape_0" coordsize="246,294" fillcolor="#0098d8" stroked="f" o:allowincell="f" style="position:absolute;left:0;top:-663;width:138;height:165;mso-wrap-style:none;v-text-anchor:middle;mso-position-vertical:top" path="m245,0l109,21l37,28l0,293l106,276l238,228l245,224l245,0e">
                    <v:fill o:detectmouseclick="t" type="solid" color2="#ff6727"/>
                    <v:stroke color="#3465a4" joinstyle="round" endcap="flat"/>
                    <w10:wrap type="none"/>
                  </v:shape>
                </v:group>
                <v:group id="shape_0" style="position:absolute;left:199;top:-822;width:111;height:78">
                  <v:shape id="shape_0" coordsize="199,140" fillcolor="#0098d8" stroked="f" o:allowincell="f" style="position:absolute;left:199;top:-822;width:111;height:78;mso-wrap-style:none;v-text-anchor:middle;mso-position-vertical:top" path="m198,0l0,0l0,139l106,93l198,0e">
                    <v:fill o:detectmouseclick="t" type="solid" color2="#ff6727"/>
                    <v:stroke color="#3465a4" joinstyle="round" endcap="flat"/>
                    <w10:wrap type="none"/>
                  </v:shape>
                </v:group>
                <v:group id="shape_0" style="position:absolute;left:0;top:-594;width:310;height:592">
                  <v:shape id="shape_0" coordsize="550,1047" fillcolor="#0098d8" stroked="f" o:allowincell="f" style="position:absolute;left:0;top:-594;width:310;height:592;mso-wrap-style:none;v-text-anchor:middle;mso-position-vertical:top" path="m549,0l473,76l390,141l297,196l196,238l90,266l0,279l0,480l247,480l247,600l0,600l0,720l247,720l247,838l0,838l0,1046l549,1046l549,0e">
                    <v:fill o:detectmouseclick="t" type="solid" color2="#ff6727"/>
                    <v:stroke color="#3465a4" joinstyle="round" endcap="flat"/>
                    <w10:wrap type="none"/>
                  </v:shape>
                </v:group>
              </v:group>
            </w:pict>
          </mc:Fallback>
        </mc:AlternateContent>
      </w:r>
    </w:p>
    <w:p>
      <w:pPr>
        <w:pStyle w:val="Normal"/>
        <w:spacing w:before="7" w:after="0"/>
        <w:rPr>
          <w:rFonts w:ascii="Lucida Sans" w:hAnsi="Lucida Sans" w:eastAsia="Lucida Sans" w:cs="Lucida Sans"/>
          <w:sz w:val="8"/>
          <w:szCs w:val="8"/>
          <w:lang w:val="en-GB"/>
        </w:rPr>
      </w:pPr>
      <w:r>
        <w:rPr>
          <w:rFonts w:eastAsia="Lucida Sans" w:cs="Lucida Sans" w:ascii="Lucida Sans" w:hAnsi="Lucida Sans"/>
          <w:sz w:val="8"/>
          <w:szCs w:val="8"/>
          <w:lang w:val="en-GB"/>
        </w:rPr>
      </w:r>
    </w:p>
    <w:p>
      <w:pPr>
        <w:pStyle w:val="Normal"/>
        <w:spacing w:lineRule="exact" w:line="767"/>
        <w:ind w:left="1732"/>
        <w:rPr>
          <w:rFonts w:ascii="Lucida Sans" w:hAnsi="Lucida Sans" w:eastAsia="Lucida Sans" w:cs="Lucida Sans"/>
          <w:sz w:val="66"/>
          <w:szCs w:val="66"/>
        </w:rPr>
      </w:pPr>
      <w:r>
        <w:rPr>
          <w:rFonts w:ascii="Lucida Sans" w:hAnsi="Lucida Sans"/>
          <w:color w:val="0098D8"/>
          <w:sz w:val="66"/>
          <w:u w:val="single" w:color="0098D8"/>
        </w:rPr>
        <w:t>SADRŽAJ</w:t>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spacing w:before="10" w:after="0"/>
        <w:rPr>
          <w:rFonts w:ascii="Lucida Sans" w:hAnsi="Lucida Sans" w:eastAsia="Lucida Sans" w:cs="Lucida Sans"/>
          <w:sz w:val="17"/>
          <w:szCs w:val="17"/>
          <w:lang w:val="en-GB"/>
        </w:rPr>
      </w:pPr>
      <w:r>
        <w:rPr>
          <w:rFonts w:eastAsia="Lucida Sans" w:cs="Lucida Sans" w:ascii="Lucida Sans" w:hAnsi="Lucida Sans"/>
          <w:sz w:val="17"/>
          <w:szCs w:val="17"/>
          <w:lang w:val="en-GB"/>
        </w:rPr>
      </w:r>
    </w:p>
    <w:p>
      <w:pPr>
        <w:pStyle w:val="Normal"/>
        <w:spacing w:lineRule="atLeast" w:line="20"/>
        <w:ind w:left="1727"/>
        <w:rPr>
          <w:rFonts w:ascii="Lucida Sans" w:hAnsi="Lucida Sans" w:eastAsia="Lucida Sans" w:cs="Lucida Sans"/>
          <w:sz w:val="2"/>
          <w:szCs w:val="2"/>
        </w:rPr>
      </w:pPr>
      <w:r>
        <w:rPr/>
        <mc:AlternateContent>
          <mc:Choice Requires="wpg">
            <w:drawing>
              <wp:inline distT="0" distB="0" distL="0" distR="0">
                <wp:extent cx="4679950" cy="0"/>
                <wp:effectExtent l="114300" t="0" r="114300" b="0"/>
                <wp:docPr id="46" name=""/>
                <a:graphic xmlns:a="http://schemas.openxmlformats.org/drawingml/2006/main">
                  <a:graphicData uri="http://schemas.microsoft.com/office/word/2010/wordprocessingGroup">
                    <wpg:wgp>
                      <wpg:cNvGrpSpPr/>
                      <wpg:grpSpPr>
                        <a:xfrm>
                          <a:off x="0" y="0"/>
                          <a:ext cx="4680000" cy="0"/>
                          <a:chOff x="0" y="0"/>
                          <a:chExt cx="4680000" cy="0"/>
                        </a:xfrm>
                      </wpg:grpSpPr>
                      <wpg:grpSp>
                        <wpg:cNvGrpSpPr/>
                        <wpg:grpSpPr>
                          <a:xfrm>
                            <a:off x="0" y="0"/>
                            <a:ext cx="4680000" cy="0"/>
                          </a:xfrm>
                        </wpg:grpSpPr>
                        <wps:wsp>
                          <wps:cNvSpPr/>
                          <wps:spPr>
                            <a:xfrm>
                              <a:off x="0" y="0"/>
                              <a:ext cx="4680000" cy="0"/>
                            </a:xfrm>
                            <a:prstGeom prst="line">
                              <a:avLst/>
                            </a:prstGeom>
                            <a:ln w="648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368.45pt;height:0pt" coordorigin="0,-1" coordsize="7369,0">
                <v:group id="shape_0" style="position:absolute;left:0;top:-1;width:7369;height:0">
                  <v:line id="shape_0" from="0,-1" to="7369,-1" stroked="t" o:allowincell="f" style="position:absolute;mso-position-vertical:top">
                    <v:stroke color="#0098d8" weight="6480" joinstyle="round" endcap="flat"/>
                    <v:fill o:detectmouseclick="t" on="false"/>
                    <w10:wrap type="none"/>
                  </v:line>
                </v:group>
              </v:group>
            </w:pict>
          </mc:Fallback>
        </mc:AlternateContent>
      </w:r>
    </w:p>
    <w:sdt>
      <w:sdtPr>
        <w:id w:val="-476382610"/>
        <w:docPartObj>
          <w:docPartGallery w:val="Table of Contents"/>
          <w:docPartUnique w:val="true"/>
        </w:docPartObj>
      </w:sdtPr>
      <w:sdtContent>
        <w:p>
          <w:pPr>
            <w:pStyle w:val="TOC1"/>
            <w:tabs>
              <w:tab w:val="clear" w:pos="720"/>
              <w:tab w:val="right" w:pos="9102" w:leader="none"/>
            </w:tabs>
            <w:spacing w:lineRule="exact" w:line="254" w:before="0" w:after="0"/>
            <w:rPr/>
          </w:pPr>
          <w:hyperlink w:anchor="_TOC_250014">
            <w:r>
              <w:rPr>
                <w:rStyle w:val="Style"/>
                <w:color w:val="0098D8"/>
              </w:rPr>
              <w:t>REZIME</w:t>
              <w:tab/>
              <w:t>4</w:t>
            </w:r>
          </w:hyperlink>
        </w:p>
        <w:p>
          <w:pPr>
            <w:pStyle w:val="TOC2"/>
            <w:tabs>
              <w:tab w:val="clear" w:pos="720"/>
              <w:tab w:val="right" w:pos="9102" w:leader="none"/>
            </w:tabs>
            <w:rPr/>
          </w:pPr>
          <w:hyperlink w:anchor="_TOC_250013">
            <w:r>
              <w:rPr>
                <w:rStyle w:val="Style"/>
                <w:color w:val="1D1D1B"/>
              </w:rPr>
              <w:t>Razlozi za migriranje</w:t>
              <w:tab/>
              <w:t>4</w:t>
            </w:r>
          </w:hyperlink>
        </w:p>
        <w:p>
          <w:pPr>
            <w:pStyle w:val="TOC2"/>
            <w:tabs>
              <w:tab w:val="clear" w:pos="720"/>
              <w:tab w:val="right" w:pos="9102" w:leader="none"/>
            </w:tabs>
            <w:rPr/>
          </w:pPr>
          <w:hyperlink w:anchor="_TOC_250012">
            <w:r>
              <w:rPr>
                <w:rStyle w:val="Style"/>
                <w:color w:val="1D1D1B"/>
              </w:rPr>
              <w:t>Kršenja ljudskih prava, diskriminacija i zlostavljanje u tranzitu</w:t>
              <w:tab/>
              <w:t>4</w:t>
            </w:r>
          </w:hyperlink>
        </w:p>
        <w:p>
          <w:pPr>
            <w:pStyle w:val="TOC2"/>
            <w:tabs>
              <w:tab w:val="clear" w:pos="720"/>
              <w:tab w:val="right" w:pos="9102" w:leader="none"/>
            </w:tabs>
            <w:rPr/>
          </w:pPr>
          <w:hyperlink w:anchor="_TOC_250011">
            <w:r>
              <w:rPr>
                <w:rStyle w:val="Style"/>
                <w:color w:val="1D1D1B"/>
              </w:rPr>
              <w:t>Dolazak i integracija u države odredišta</w:t>
              <w:tab/>
              <w:t>5</w:t>
            </w:r>
          </w:hyperlink>
        </w:p>
        <w:p>
          <w:pPr>
            <w:pStyle w:val="TOC2"/>
            <w:tabs>
              <w:tab w:val="clear" w:pos="720"/>
              <w:tab w:val="right" w:pos="9102" w:leader="none"/>
            </w:tabs>
            <w:rPr/>
          </w:pPr>
          <w:hyperlink w:anchor="_TOC_250010">
            <w:r>
              <w:rPr>
                <w:rStyle w:val="Style"/>
                <w:color w:val="1D1D1B"/>
              </w:rPr>
              <w:t>Povratak</w:t>
              <w:tab/>
              <w:t>5</w:t>
            </w:r>
          </w:hyperlink>
        </w:p>
        <w:p>
          <w:pPr>
            <w:pStyle w:val="TOC2"/>
            <w:tabs>
              <w:tab w:val="clear" w:pos="720"/>
              <w:tab w:val="right" w:pos="9102" w:leader="none"/>
            </w:tabs>
            <w:rPr/>
          </w:pPr>
          <w:hyperlink w:anchor="_TOC_250009">
            <w:r>
              <w:rPr>
                <w:rStyle w:val="Style"/>
                <w:color w:val="1D1D1B"/>
              </w:rPr>
              <w:t xml:space="preserve">Manjak istraživanja i podataka </w:t>
              <w:tab/>
              <w:t>5</w:t>
            </w:r>
          </w:hyperlink>
        </w:p>
        <w:p>
          <w:pPr>
            <w:pStyle w:val="TOC1"/>
            <w:tabs>
              <w:tab w:val="clear" w:pos="720"/>
              <w:tab w:val="right" w:pos="9102" w:leader="none"/>
            </w:tabs>
            <w:rPr/>
          </w:pPr>
          <w:hyperlink w:anchor="_TOC_250008">
            <w:r>
              <mc:AlternateContent>
                <mc:Choice Requires="wpg">
                  <w:drawing>
                    <wp:anchor distT="0" distB="0" distL="114300" distR="114300" simplePos="0" relativeHeight="54" behindDoc="0" locked="0" layoutInCell="0" allowOverlap="1">
                      <wp:simplePos x="0" y="0"/>
                      <wp:positionH relativeFrom="page">
                        <wp:posOffset>2192655</wp:posOffset>
                      </wp:positionH>
                      <wp:positionV relativeFrom="paragraph">
                        <wp:posOffset>314960</wp:posOffset>
                      </wp:positionV>
                      <wp:extent cx="4679950" cy="0"/>
                      <wp:effectExtent l="3175" t="3175" r="3810" b="3810"/>
                      <wp:wrapNone/>
                      <wp:docPr id="47" name=""/>
                      <a:graphic xmlns:a="http://schemas.openxmlformats.org/drawingml/2006/main">
                        <a:graphicData uri="http://schemas.microsoft.com/office/word/2010/wordprocessingGroup">
                          <wpg:wgp>
                            <wpg:cNvGrpSpPr/>
                            <wpg:grpSpPr>
                              <a:xfrm>
                                <a:off x="0" y="0"/>
                                <a:ext cx="4680000" cy="0"/>
                                <a:chOff x="0" y="0"/>
                                <a:chExt cx="4680000" cy="0"/>
                              </a:xfrm>
                            </wpg:grpSpPr>
                            <wps:wsp>
                              <wps:cNvSpPr/>
                              <wps:spPr>
                                <a:xfrm>
                                  <a:off x="0" y="0"/>
                                  <a:ext cx="4680000" cy="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172.65pt;margin-top:24.8pt;width:368.45pt;height:0pt" coordorigin="3453,496" coordsize="7369,0">
                      <v:line id="shape_0" from="3453,496" to="10822,496" stroked="t" o:allowincell="f" style="position:absolute;mso-position-horizontal-relative:page">
                        <v:stroke color="#0098d8" weight="6480" joinstyle="round" endcap="flat"/>
                        <v:fill o:detectmouseclick="t" on="false"/>
                        <w10:wrap type="none"/>
                      </v:line>
                    </v:group>
                  </w:pict>
                </mc:Fallback>
              </mc:AlternateContent>
            </w:r>
          </w:hyperlink>
          <w:r>
            <w:rPr>
              <w:rStyle w:val="Style"/>
              <w:color w:val="0098D8"/>
            </w:rPr>
            <w:t>UVOD 6</w:t>
          </w:r>
        </w:p>
        <w:p>
          <w:pPr>
            <w:pStyle w:val="TOC2"/>
            <w:rPr/>
          </w:pPr>
          <w:r>
            <w:rPr>
              <w:color w:val="1D1D1B"/>
            </w:rPr>
            <w:t xml:space="preserve">Ključni izrazi: Seksualna orijentacija, rodni identitet i ekspresija, </w:t>
          </w:r>
        </w:p>
        <w:p>
          <w:pPr>
            <w:pStyle w:val="TOC2"/>
            <w:tabs>
              <w:tab w:val="clear" w:pos="720"/>
              <w:tab w:val="right" w:pos="9102" w:leader="none"/>
            </w:tabs>
            <w:spacing w:before="11" w:after="0"/>
            <w:rPr/>
          </w:pPr>
          <w:r>
            <w:rPr>
              <w:color w:val="1D1D1B"/>
            </w:rPr>
            <w:t xml:space="preserve">i polne odlike </w:t>
            <w:tab/>
            <w:t>7</w:t>
          </w:r>
        </w:p>
        <w:p>
          <w:pPr>
            <w:pStyle w:val="TOC1"/>
            <w:rPr/>
          </w:pPr>
          <w:r>
            <mc:AlternateContent>
              <mc:Choice Requires="wpg">
                <w:drawing>
                  <wp:anchor distT="0" distB="0" distL="114300" distR="114300" simplePos="0" relativeHeight="55" behindDoc="0" locked="0" layoutInCell="0" allowOverlap="1">
                    <wp:simplePos x="0" y="0"/>
                    <wp:positionH relativeFrom="page">
                      <wp:posOffset>2192655</wp:posOffset>
                    </wp:positionH>
                    <wp:positionV relativeFrom="paragraph">
                      <wp:posOffset>314960</wp:posOffset>
                    </wp:positionV>
                    <wp:extent cx="4679950" cy="0"/>
                    <wp:effectExtent l="3175" t="3175" r="3810" b="3810"/>
                    <wp:wrapNone/>
                    <wp:docPr id="48" name=""/>
                    <a:graphic xmlns:a="http://schemas.openxmlformats.org/drawingml/2006/main">
                      <a:graphicData uri="http://schemas.microsoft.com/office/word/2010/wordprocessingGroup">
                        <wpg:wgp>
                          <wpg:cNvGrpSpPr/>
                          <wpg:grpSpPr>
                            <a:xfrm>
                              <a:off x="0" y="0"/>
                              <a:ext cx="4680000" cy="0"/>
                              <a:chOff x="0" y="0"/>
                              <a:chExt cx="4680000" cy="0"/>
                            </a:xfrm>
                          </wpg:grpSpPr>
                          <wps:wsp>
                            <wps:cNvSpPr/>
                            <wps:spPr>
                              <a:xfrm>
                                <a:off x="0" y="0"/>
                                <a:ext cx="4680000" cy="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172.65pt;margin-top:24.8pt;width:368.45pt;height:0pt" coordorigin="3453,496" coordsize="7369,0">
                    <v:line id="shape_0" from="3453,496" to="10822,496" stroked="t" o:allowincell="f" style="position:absolute;mso-position-horizontal-relative:page">
                      <v:stroke color="#0098d8" weight="6480" joinstyle="round" endcap="flat"/>
                      <v:fill o:detectmouseclick="t" on="false"/>
                      <w10:wrap type="none"/>
                    </v:line>
                  </v:group>
                </w:pict>
              </mc:Fallback>
            </mc:AlternateContent>
          </w:r>
          <w:r>
            <w:rPr>
              <w:color w:val="0098D8"/>
            </w:rPr>
            <w:t>RELEVANTNI SPORAZUMI, ZAKONI I UGOVORI</w:t>
          </w:r>
        </w:p>
        <w:p>
          <w:pPr>
            <w:pStyle w:val="TOC1"/>
            <w:tabs>
              <w:tab w:val="clear" w:pos="720"/>
              <w:tab w:val="right" w:pos="9102" w:leader="none"/>
            </w:tabs>
            <w:spacing w:before="5" w:after="0"/>
            <w:rPr/>
          </w:pPr>
          <w:r>
            <w:rPr>
              <w:color w:val="0098D8"/>
            </w:rPr>
            <w:t>O ZAŠTITI LJUDSKIH PRAVA</w:t>
            <w:tab/>
            <w:t>9</w:t>
          </w:r>
        </w:p>
        <w:p>
          <w:pPr>
            <w:pStyle w:val="TOC1"/>
            <w:rPr/>
          </w:pPr>
          <w:r>
            <mc:AlternateContent>
              <mc:Choice Requires="wpg">
                <w:drawing>
                  <wp:anchor distT="0" distB="0" distL="114300" distR="114300" simplePos="0" relativeHeight="56" behindDoc="0" locked="0" layoutInCell="0" allowOverlap="1">
                    <wp:simplePos x="0" y="0"/>
                    <wp:positionH relativeFrom="page">
                      <wp:posOffset>2192655</wp:posOffset>
                    </wp:positionH>
                    <wp:positionV relativeFrom="paragraph">
                      <wp:posOffset>314960</wp:posOffset>
                    </wp:positionV>
                    <wp:extent cx="4679950" cy="0"/>
                    <wp:effectExtent l="3175" t="3175" r="3810" b="3810"/>
                    <wp:wrapNone/>
                    <wp:docPr id="49" name=""/>
                    <a:graphic xmlns:a="http://schemas.openxmlformats.org/drawingml/2006/main">
                      <a:graphicData uri="http://schemas.microsoft.com/office/word/2010/wordprocessingGroup">
                        <wpg:wgp>
                          <wpg:cNvGrpSpPr/>
                          <wpg:grpSpPr>
                            <a:xfrm>
                              <a:off x="0" y="0"/>
                              <a:ext cx="4680000" cy="0"/>
                              <a:chOff x="0" y="0"/>
                              <a:chExt cx="4680000" cy="0"/>
                            </a:xfrm>
                          </wpg:grpSpPr>
                          <wps:wsp>
                            <wps:cNvSpPr/>
                            <wps:spPr>
                              <a:xfrm>
                                <a:off x="0" y="0"/>
                                <a:ext cx="4680000" cy="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172.65pt;margin-top:24.8pt;width:368.45pt;height:0pt" coordorigin="3453,496" coordsize="7369,0">
                    <v:line id="shape_0" from="3453,496" to="10822,496" stroked="t" o:allowincell="f" style="position:absolute;mso-position-horizontal-relative:page">
                      <v:stroke color="#0098d8" weight="6480" joinstyle="round" endcap="flat"/>
                      <v:fill o:detectmouseclick="t" on="false"/>
                      <w10:wrap type="none"/>
                    </v:line>
                  </v:group>
                </w:pict>
              </mc:Fallback>
            </mc:AlternateContent>
          </w:r>
          <w:r>
            <w:rPr>
              <w:color w:val="0098D8"/>
            </w:rPr>
            <w:t xml:space="preserve">RIZICI PO LGBTIQ+ LICA U SVIM FAZAMA </w:t>
          </w:r>
        </w:p>
        <w:p>
          <w:pPr>
            <w:pStyle w:val="TOC1"/>
            <w:tabs>
              <w:tab w:val="clear" w:pos="720"/>
              <w:tab w:val="right" w:pos="9102" w:leader="none"/>
            </w:tabs>
            <w:spacing w:before="5" w:after="0"/>
            <w:rPr/>
          </w:pPr>
          <w:r>
            <w:rPr>
              <w:color w:val="0098D8"/>
            </w:rPr>
            <w:t>MIGRACIJE</w:t>
            <w:tab/>
            <w:t>11</w:t>
          </w:r>
        </w:p>
        <w:p>
          <w:pPr>
            <w:pStyle w:val="TOC2"/>
            <w:tabs>
              <w:tab w:val="clear" w:pos="720"/>
              <w:tab w:val="right" w:pos="9102" w:leader="none"/>
            </w:tabs>
            <w:rPr/>
          </w:pPr>
          <w:hyperlink w:anchor="_TOC_250007">
            <w:r>
              <w:rPr>
                <w:rStyle w:val="Style"/>
                <w:color w:val="1D1D1B"/>
              </w:rPr>
              <w:t>Odlučivanje i razlozi za migriranje</w:t>
              <w:tab/>
              <w:t>11</w:t>
            </w:r>
          </w:hyperlink>
        </w:p>
        <w:p>
          <w:pPr>
            <w:pStyle w:val="TOC2"/>
            <w:tabs>
              <w:tab w:val="clear" w:pos="720"/>
              <w:tab w:val="right" w:pos="9102" w:leader="none"/>
            </w:tabs>
            <w:rPr/>
          </w:pPr>
          <w:hyperlink w:anchor="_TOC_250006">
            <w:r>
              <w:rPr>
                <w:rStyle w:val="Style"/>
                <w:color w:val="1D1D1B"/>
              </w:rPr>
              <w:t>Kršenja ljudskih prava, diskriminacija i zlostavljanje u tranzitu</w:t>
              <w:tab/>
              <w:t>12</w:t>
            </w:r>
          </w:hyperlink>
        </w:p>
        <w:p>
          <w:pPr>
            <w:pStyle w:val="TOC2"/>
            <w:tabs>
              <w:tab w:val="clear" w:pos="720"/>
              <w:tab w:val="right" w:pos="9102" w:leader="none"/>
            </w:tabs>
            <w:rPr/>
          </w:pPr>
          <w:hyperlink w:anchor="_TOC_250005">
            <w:r>
              <w:rPr>
                <w:rStyle w:val="Style"/>
                <w:color w:val="1D1D1B"/>
              </w:rPr>
              <w:t>Izazovi dolaska i integracije u državama odredišta</w:t>
              <w:tab/>
              <w:t>15</w:t>
            </w:r>
          </w:hyperlink>
        </w:p>
        <w:p>
          <w:pPr>
            <w:pStyle w:val="TOC2"/>
            <w:tabs>
              <w:tab w:val="clear" w:pos="720"/>
              <w:tab w:val="right" w:pos="9102" w:leader="none"/>
            </w:tabs>
            <w:rPr/>
          </w:pPr>
          <w:hyperlink w:anchor="_TOC_250004">
            <w:r>
              <w:rPr>
                <w:rStyle w:val="Style"/>
                <w:color w:val="1D1D1B"/>
              </w:rPr>
              <w:t>Izazovi povratka i ponovne integracije</w:t>
              <w:tab/>
              <w:t>16</w:t>
            </w:r>
          </w:hyperlink>
        </w:p>
        <w:p>
          <w:pPr>
            <w:pStyle w:val="TOC2"/>
            <w:tabs>
              <w:tab w:val="clear" w:pos="720"/>
              <w:tab w:val="right" w:pos="9102" w:leader="none"/>
            </w:tabs>
            <w:rPr/>
          </w:pPr>
          <w:hyperlink w:anchor="_TOC_250003">
            <w:r>
              <w:rPr>
                <w:rStyle w:val="Style"/>
                <w:color w:val="1D1D1B"/>
              </w:rPr>
              <w:t>Manjak istraživanja i podataka o migrantima sa različitim SOGIESC</w:t>
              <w:tab/>
              <w:t>16</w:t>
            </w:r>
          </w:hyperlink>
        </w:p>
        <w:p>
          <w:pPr>
            <w:pStyle w:val="TOC1"/>
            <w:tabs>
              <w:tab w:val="clear" w:pos="720"/>
              <w:tab w:val="right" w:pos="9102" w:leader="none"/>
            </w:tabs>
            <w:rPr/>
          </w:pPr>
          <w:hyperlink w:anchor="_TOC_250002">
            <w:r>
              <mc:AlternateContent>
                <mc:Choice Requires="wpg">
                  <w:drawing>
                    <wp:anchor distT="0" distB="0" distL="114300" distR="114300" simplePos="0" relativeHeight="57" behindDoc="0" locked="0" layoutInCell="0" allowOverlap="1">
                      <wp:simplePos x="0" y="0"/>
                      <wp:positionH relativeFrom="page">
                        <wp:posOffset>2192655</wp:posOffset>
                      </wp:positionH>
                      <wp:positionV relativeFrom="paragraph">
                        <wp:posOffset>314960</wp:posOffset>
                      </wp:positionV>
                      <wp:extent cx="4679950" cy="0"/>
                      <wp:effectExtent l="3175" t="3175" r="3810" b="3810"/>
                      <wp:wrapNone/>
                      <wp:docPr id="50" name=""/>
                      <a:graphic xmlns:a="http://schemas.openxmlformats.org/drawingml/2006/main">
                        <a:graphicData uri="http://schemas.microsoft.com/office/word/2010/wordprocessingGroup">
                          <wpg:wgp>
                            <wpg:cNvGrpSpPr/>
                            <wpg:grpSpPr>
                              <a:xfrm>
                                <a:off x="0" y="0"/>
                                <a:ext cx="4680000" cy="0"/>
                                <a:chOff x="0" y="0"/>
                                <a:chExt cx="4680000" cy="0"/>
                              </a:xfrm>
                            </wpg:grpSpPr>
                            <wps:wsp>
                              <wps:cNvSpPr/>
                              <wps:spPr>
                                <a:xfrm>
                                  <a:off x="0" y="0"/>
                                  <a:ext cx="4680000" cy="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172.65pt;margin-top:24.8pt;width:368.45pt;height:0pt" coordorigin="3453,496" coordsize="7369,0">
                      <v:line id="shape_0" from="3453,496" to="10822,496" stroked="t" o:allowincell="f" style="position:absolute;mso-position-horizontal-relative:page">
                        <v:stroke color="#0098d8" weight="6480" joinstyle="round" endcap="flat"/>
                        <v:fill o:detectmouseclick="t" on="false"/>
                        <w10:wrap type="none"/>
                      </v:line>
                    </v:group>
                  </w:pict>
                </mc:Fallback>
              </mc:AlternateContent>
            </w:r>
          </w:hyperlink>
          <w:r>
            <w:rPr>
              <w:rStyle w:val="Style"/>
              <w:color w:val="0098D8"/>
            </w:rPr>
            <w:t xml:space="preserve">ZAKLJUČCI </w:t>
            <w:tab/>
            <w:t>17</w:t>
          </w:r>
        </w:p>
        <w:p>
          <w:pPr>
            <w:pStyle w:val="TOC1"/>
            <w:tabs>
              <w:tab w:val="clear" w:pos="720"/>
              <w:tab w:val="right" w:pos="9106" w:leader="none"/>
            </w:tabs>
            <w:rPr/>
          </w:pPr>
          <w:hyperlink w:anchor="_TOC_250001">
            <w:r>
              <mc:AlternateContent>
                <mc:Choice Requires="wpg">
                  <w:drawing>
                    <wp:anchor distT="0" distB="0" distL="114300" distR="114300" simplePos="0" relativeHeight="58" behindDoc="0" locked="0" layoutInCell="0" allowOverlap="1">
                      <wp:simplePos x="0" y="0"/>
                      <wp:positionH relativeFrom="page">
                        <wp:posOffset>2192655</wp:posOffset>
                      </wp:positionH>
                      <wp:positionV relativeFrom="paragraph">
                        <wp:posOffset>314960</wp:posOffset>
                      </wp:positionV>
                      <wp:extent cx="4679950" cy="0"/>
                      <wp:effectExtent l="3175" t="3175" r="3810" b="3810"/>
                      <wp:wrapNone/>
                      <wp:docPr id="51" name=""/>
                      <a:graphic xmlns:a="http://schemas.openxmlformats.org/drawingml/2006/main">
                        <a:graphicData uri="http://schemas.microsoft.com/office/word/2010/wordprocessingGroup">
                          <wpg:wgp>
                            <wpg:cNvGrpSpPr/>
                            <wpg:grpSpPr>
                              <a:xfrm>
                                <a:off x="0" y="0"/>
                                <a:ext cx="4680000" cy="0"/>
                                <a:chOff x="0" y="0"/>
                                <a:chExt cx="4680000" cy="0"/>
                              </a:xfrm>
                            </wpg:grpSpPr>
                            <wps:wsp>
                              <wps:cNvSpPr/>
                              <wps:spPr>
                                <a:xfrm>
                                  <a:off x="0" y="0"/>
                                  <a:ext cx="4680000" cy="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172.65pt;margin-top:24.8pt;width:368.45pt;height:0pt" coordorigin="3453,496" coordsize="7369,0">
                      <v:line id="shape_0" from="3453,496" to="10822,496" stroked="t" o:allowincell="f" style="position:absolute;mso-position-horizontal-relative:page">
                        <v:stroke color="#0098d8" weight="6480" joinstyle="round" endcap="flat"/>
                        <v:fill o:detectmouseclick="t" on="false"/>
                        <w10:wrap type="none"/>
                      </v:line>
                    </v:group>
                  </w:pict>
                </mc:Fallback>
              </mc:AlternateContent>
            </w:r>
          </w:hyperlink>
          <w:r>
            <w:rPr>
              <w:rStyle w:val="Style"/>
              <w:color w:val="0098D8"/>
            </w:rPr>
            <w:t xml:space="preserve">PREPORUKE </w:t>
            <w:tab/>
            <w:t>18</w:t>
          </w:r>
        </w:p>
        <w:p>
          <w:pPr>
            <w:pStyle w:val="TOC1"/>
            <w:tabs>
              <w:tab w:val="clear" w:pos="720"/>
              <w:tab w:val="right" w:pos="9102" w:leader="none"/>
            </w:tabs>
            <w:spacing w:before="515" w:after="0"/>
            <w:rPr/>
            <w:sectPr>
              <w:footerReference w:type="even" r:id="rId24"/>
              <w:footerReference w:type="default" r:id="rId25"/>
              <w:footerReference w:type="first" r:id="rId26"/>
              <w:type w:val="nextPage"/>
              <w:pgSz w:w="12240" w:h="15840"/>
              <w:pgMar w:left="1720" w:right="1060" w:gutter="0" w:header="0" w:top="1500" w:footer="492" w:bottom="680"/>
              <w:pgNumType w:start="2" w:fmt="decimal"/>
              <w:formProt w:val="false"/>
              <w:textDirection w:val="lrTb"/>
              <w:docGrid w:type="default" w:linePitch="100" w:charSpace="0"/>
            </w:sectPr>
          </w:pPr>
          <w:hyperlink w:anchor="_TOC_250000">
            <w:r>
              <mc:AlternateContent>
                <mc:Choice Requires="wpg">
                  <w:drawing>
                    <wp:anchor distT="0" distB="0" distL="114300" distR="114300" simplePos="0" relativeHeight="59" behindDoc="0" locked="0" layoutInCell="0" allowOverlap="1">
                      <wp:simplePos x="0" y="0"/>
                      <wp:positionH relativeFrom="page">
                        <wp:posOffset>2192655</wp:posOffset>
                      </wp:positionH>
                      <wp:positionV relativeFrom="paragraph">
                        <wp:posOffset>314960</wp:posOffset>
                      </wp:positionV>
                      <wp:extent cx="4679950" cy="0"/>
                      <wp:effectExtent l="3175" t="3175" r="3810" b="3810"/>
                      <wp:wrapNone/>
                      <wp:docPr id="52" name=""/>
                      <a:graphic xmlns:a="http://schemas.openxmlformats.org/drawingml/2006/main">
                        <a:graphicData uri="http://schemas.microsoft.com/office/word/2010/wordprocessingGroup">
                          <wpg:wgp>
                            <wpg:cNvGrpSpPr/>
                            <wpg:grpSpPr>
                              <a:xfrm>
                                <a:off x="0" y="0"/>
                                <a:ext cx="4680000" cy="0"/>
                                <a:chOff x="0" y="0"/>
                                <a:chExt cx="4680000" cy="0"/>
                              </a:xfrm>
                            </wpg:grpSpPr>
                            <wps:wsp>
                              <wps:cNvSpPr/>
                              <wps:spPr>
                                <a:xfrm>
                                  <a:off x="0" y="0"/>
                                  <a:ext cx="4680000" cy="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172.65pt;margin-top:24.8pt;width:368.45pt;height:0pt" coordorigin="3453,496" coordsize="7369,0">
                      <v:line id="shape_0" from="3453,496" to="10822,496" stroked="t" o:allowincell="f" style="position:absolute;mso-position-horizontal-relative:page">
                        <v:stroke color="#0098d8" weight="6480" joinstyle="round" endcap="flat"/>
                        <v:fill o:detectmouseclick="t" on="false"/>
                        <w10:wrap type="none"/>
                      </v:line>
                    </v:group>
                  </w:pict>
                </mc:Fallback>
              </mc:AlternateContent>
            </w:r>
          </w:hyperlink>
          <w:r>
            <w:rPr>
              <w:rStyle w:val="Style"/>
              <w:color w:val="0098D8"/>
            </w:rPr>
            <w:t>ZAVRŠNE NAPOMENE</w:t>
            <w:tab/>
            <w:t>20</w:t>
          </w:r>
        </w:p>
        <w:p>
          <w:pPr>
            <w:pStyle w:val="Normal"/>
            <w:spacing w:before="90" w:after="0"/>
            <w:ind w:right="5660"/>
            <w:jc w:val="center"/>
            <w:rPr>
              <w:rFonts w:ascii="Lucida Sans" w:hAnsi="Lucida Sans" w:eastAsia="Lucida Sans" w:cs="Lucida Sans"/>
              <w:sz w:val="66"/>
              <w:szCs w:val="66"/>
            </w:rPr>
          </w:pPr>
          <w:r>
            <w:rPr>
              <w:rFonts w:ascii="Lucida Sans" w:hAnsi="Lucida Sans"/>
              <w:color w:val="0098D8"/>
              <w:sz w:val="66"/>
              <w:u w:val="single" w:color="0098D8"/>
            </w:rPr>
            <w:t>AKRONIMI</w:t>
          </w:r>
        </w:p>
        <w:p>
          <w:pPr>
            <w:pStyle w:val="BodyText"/>
            <w:tabs>
              <w:tab w:val="clear" w:pos="720"/>
              <w:tab w:val="left" w:pos="1251" w:leader="none"/>
            </w:tabs>
            <w:spacing w:before="568" w:after="0"/>
            <w:ind w:left="559"/>
            <w:rPr/>
          </w:pPr>
          <w:r>
            <w:rPr>
              <w:b/>
              <w:color w:val="1D1D1B"/>
            </w:rPr>
            <w:t>GCM</w:t>
            <w:tab/>
          </w:r>
          <w:r>
            <w:rPr>
              <w:color w:val="1D1D1B"/>
            </w:rPr>
            <w:t>Globalni sporazum za bezbednu, urednu i redovnu migraciju</w:t>
          </w:r>
        </w:p>
        <w:p>
          <w:pPr>
            <w:pStyle w:val="Normal"/>
            <w:spacing w:before="1" w:after="0"/>
            <w:rPr>
              <w:rFonts w:ascii="Arial" w:hAnsi="Arial" w:eastAsia="Arial" w:cs="Arial"/>
              <w:sz w:val="16"/>
              <w:szCs w:val="16"/>
              <w:lang w:val="en-GB"/>
            </w:rPr>
          </w:pPr>
          <w:r>
            <w:rPr>
              <w:rFonts w:eastAsia="Arial" w:cs="Arial" w:ascii="Arial" w:hAnsi="Arial"/>
              <w:sz w:val="16"/>
              <w:szCs w:val="16"/>
              <w:lang w:val="en-GB"/>
            </w:rPr>
          </w:r>
        </w:p>
        <w:p>
          <w:pPr>
            <w:pStyle w:val="BodyText"/>
            <w:tabs>
              <w:tab w:val="clear" w:pos="720"/>
              <w:tab w:val="left" w:pos="1251" w:leader="none"/>
            </w:tabs>
            <w:spacing w:before="0" w:after="0"/>
            <w:ind w:left="663"/>
            <w:rPr/>
          </w:pPr>
          <w:r>
            <w:rPr>
              <w:b/>
              <w:color w:val="1D1D1B"/>
            </w:rPr>
            <w:t>HIV</w:t>
            <w:tab/>
          </w:r>
          <w:r>
            <w:rPr>
              <w:color w:val="1D1D1B"/>
            </w:rPr>
            <w:t>Humani imunodeficijentni virus</w:t>
          </w:r>
        </w:p>
        <w:p>
          <w:pPr>
            <w:pStyle w:val="Normal"/>
            <w:spacing w:before="1" w:after="0"/>
            <w:rPr>
              <w:rFonts w:ascii="Arial" w:hAnsi="Arial" w:eastAsia="Arial" w:cs="Arial"/>
              <w:sz w:val="16"/>
              <w:szCs w:val="16"/>
              <w:lang w:val="en-GB"/>
            </w:rPr>
          </w:pPr>
          <w:r>
            <w:rPr>
              <w:rFonts w:eastAsia="Arial" w:cs="Arial" w:ascii="Arial" w:hAnsi="Arial"/>
              <w:sz w:val="16"/>
              <w:szCs w:val="16"/>
              <w:lang w:val="en-GB"/>
            </w:rPr>
          </w:r>
        </w:p>
        <w:p>
          <w:pPr>
            <w:pStyle w:val="BodyText"/>
            <w:tabs>
              <w:tab w:val="clear" w:pos="720"/>
              <w:tab w:val="left" w:pos="1251" w:leader="none"/>
            </w:tabs>
            <w:spacing w:before="0" w:after="0"/>
            <w:ind w:left="546"/>
            <w:rPr/>
          </w:pPr>
          <w:r>
            <w:rPr>
              <w:b/>
              <w:color w:val="1D1D1B"/>
            </w:rPr>
            <w:t>HRW</w:t>
            <w:tab/>
          </w:r>
          <w:r>
            <w:rPr>
              <w:color w:val="1D1D1B"/>
            </w:rPr>
            <w:t>Human Rights Watch</w:t>
          </w:r>
        </w:p>
        <w:p>
          <w:pPr>
            <w:pStyle w:val="Normal"/>
            <w:spacing w:before="1" w:after="0"/>
            <w:rPr>
              <w:rFonts w:ascii="Arial" w:hAnsi="Arial" w:eastAsia="Arial" w:cs="Arial"/>
              <w:sz w:val="16"/>
              <w:szCs w:val="16"/>
              <w:lang w:val="en-GB"/>
            </w:rPr>
          </w:pPr>
          <w:r>
            <w:rPr>
              <w:rFonts w:eastAsia="Arial" w:cs="Arial" w:ascii="Arial" w:hAnsi="Arial"/>
              <w:sz w:val="16"/>
              <w:szCs w:val="16"/>
              <w:lang w:val="en-GB"/>
            </w:rPr>
          </w:r>
        </w:p>
        <w:p>
          <w:pPr>
            <w:pStyle w:val="BodyText"/>
            <w:tabs>
              <w:tab w:val="clear" w:pos="720"/>
              <w:tab w:val="left" w:pos="1250" w:leader="none"/>
            </w:tabs>
            <w:spacing w:before="0" w:after="0"/>
            <w:ind w:left="710"/>
            <w:rPr/>
          </w:pPr>
          <w:r>
            <w:rPr>
              <w:b/>
              <w:color w:val="1D1D1B"/>
            </w:rPr>
            <w:t>ICE</w:t>
            <w:tab/>
          </w:r>
          <w:r>
            <w:rPr>
              <w:color w:val="1D1D1B"/>
            </w:rPr>
            <w:t xml:space="preserve">Služba za imigraciju i carinu Sjedinjenih Američkih Država </w:t>
          </w:r>
        </w:p>
        <w:p>
          <w:pPr>
            <w:pStyle w:val="Normal"/>
            <w:spacing w:before="1" w:after="0"/>
            <w:rPr>
              <w:rFonts w:ascii="Arial" w:hAnsi="Arial" w:eastAsia="Arial" w:cs="Arial"/>
              <w:sz w:val="16"/>
              <w:szCs w:val="16"/>
              <w:lang w:val="en-GB"/>
            </w:rPr>
          </w:pPr>
          <w:r>
            <w:rPr>
              <w:rFonts w:eastAsia="Arial" w:cs="Arial" w:ascii="Arial" w:hAnsi="Arial"/>
              <w:sz w:val="16"/>
              <w:szCs w:val="16"/>
              <w:lang w:val="en-GB"/>
            </w:rPr>
          </w:r>
        </w:p>
        <w:p>
          <w:pPr>
            <w:pStyle w:val="BodyText"/>
            <w:tabs>
              <w:tab w:val="clear" w:pos="720"/>
              <w:tab w:val="left" w:pos="1180" w:leader="none"/>
              <w:tab w:val="left" w:pos="1250" w:leader="none"/>
            </w:tabs>
            <w:spacing w:lineRule="auto" w:line="444" w:before="0" w:after="0"/>
            <w:ind w:hanging="248" w:left="500" w:right="1780"/>
            <w:rPr>
              <w:color w:val="1D1D1B"/>
            </w:rPr>
          </w:pPr>
          <w:r>
            <w:rPr>
              <w:b/>
              <w:color w:val="1D1D1B"/>
            </w:rPr>
            <w:t>LGBTIQ+</w:t>
            <w:tab/>
            <w:tab/>
          </w:r>
          <w:r>
            <w:rPr>
              <w:color w:val="1D1D1B"/>
            </w:rPr>
            <w:t>Lezbejke, homoseksualci, biseksualci, transrodne, međupolne i kvir osobe</w:t>
          </w:r>
        </w:p>
        <w:p>
          <w:pPr>
            <w:pStyle w:val="BodyText"/>
            <w:tabs>
              <w:tab w:val="clear" w:pos="720"/>
              <w:tab w:val="left" w:pos="1180" w:leader="none"/>
              <w:tab w:val="left" w:pos="1250" w:leader="none"/>
            </w:tabs>
            <w:spacing w:lineRule="auto" w:line="444" w:before="0" w:after="0"/>
            <w:ind w:hanging="248" w:left="500" w:right="3849"/>
            <w:rPr>
              <w:color w:val="1D1D1B"/>
            </w:rPr>
          </w:pPr>
          <w:r>
            <w:rPr>
              <w:b/>
              <w:color w:val="1D1D1B"/>
            </w:rPr>
            <w:t xml:space="preserve">    </w:t>
          </w:r>
          <w:r>
            <w:rPr>
              <w:b/>
              <w:color w:val="1D1D1B"/>
            </w:rPr>
            <w:t>OECD</w:t>
            <w:tab/>
            <w:tab/>
          </w:r>
          <w:r>
            <w:rPr>
              <w:color w:val="1D1D1B"/>
            </w:rPr>
            <w:t>Organizacija za ekonomsku saradnju i razvoj</w:t>
          </w:r>
        </w:p>
        <w:p>
          <w:pPr>
            <w:pStyle w:val="BodyText"/>
            <w:tabs>
              <w:tab w:val="clear" w:pos="720"/>
              <w:tab w:val="left" w:pos="1180" w:leader="none"/>
              <w:tab w:val="left" w:pos="1250" w:leader="none"/>
            </w:tabs>
            <w:spacing w:lineRule="auto" w:line="444" w:before="0" w:after="0"/>
            <w:ind w:hanging="248" w:left="500" w:right="3849"/>
            <w:rPr/>
          </w:pPr>
          <w:r>
            <w:rPr>
              <w:b/>
              <w:color w:val="1D1D1B"/>
            </w:rPr>
            <w:t xml:space="preserve">      </w:t>
          </w:r>
          <w:r>
            <w:rPr>
              <w:b/>
              <w:color w:val="1D1D1B"/>
            </w:rPr>
            <w:t>NVO</w:t>
            <w:tab/>
            <w:t xml:space="preserve"> </w:t>
          </w:r>
          <w:r>
            <w:rPr>
              <w:color w:val="1D1D1B"/>
            </w:rPr>
            <w:t>Nevladina organizacija</w:t>
          </w:r>
        </w:p>
        <w:p>
          <w:pPr>
            <w:pStyle w:val="BodyText"/>
            <w:tabs>
              <w:tab w:val="clear" w:pos="720"/>
              <w:tab w:val="left" w:pos="1250" w:leader="none"/>
            </w:tabs>
            <w:spacing w:before="5" w:after="0"/>
            <w:ind w:left="536"/>
            <w:rPr/>
          </w:pPr>
          <w:r>
            <w:rPr>
              <w:b/>
              <w:color w:val="1D1D1B"/>
            </w:rPr>
            <w:t>PTSP</w:t>
            <w:tab/>
          </w:r>
          <w:r>
            <w:rPr>
              <w:color w:val="1D1D1B"/>
            </w:rPr>
            <w:t>Post-traumatski stresni poremećaj</w:t>
          </w:r>
        </w:p>
        <w:p>
          <w:pPr>
            <w:pStyle w:val="Normal"/>
            <w:spacing w:before="1" w:after="0"/>
            <w:rPr>
              <w:rFonts w:ascii="Arial" w:hAnsi="Arial" w:eastAsia="Arial" w:cs="Arial"/>
              <w:sz w:val="16"/>
              <w:szCs w:val="16"/>
              <w:lang w:val="en-GB"/>
            </w:rPr>
          </w:pPr>
          <w:r>
            <w:rPr>
              <w:rFonts w:eastAsia="Arial" w:cs="Arial" w:ascii="Arial" w:hAnsi="Arial"/>
              <w:sz w:val="16"/>
              <w:szCs w:val="16"/>
              <w:lang w:val="en-GB"/>
            </w:rPr>
          </w:r>
        </w:p>
        <w:p>
          <w:pPr>
            <w:pStyle w:val="BodyText"/>
            <w:tabs>
              <w:tab w:val="clear" w:pos="720"/>
              <w:tab w:val="left" w:pos="1250" w:leader="none"/>
            </w:tabs>
            <w:spacing w:before="0" w:after="0"/>
            <w:rPr/>
          </w:pPr>
          <w:r>
            <w:rPr>
              <w:b/>
              <w:color w:val="1D1D1B"/>
            </w:rPr>
            <w:t xml:space="preserve"> </w:t>
          </w:r>
          <w:r>
            <w:rPr>
              <w:b/>
              <w:color w:val="1D1D1B"/>
            </w:rPr>
            <w:t>SOGIESC</w:t>
          </w:r>
          <w:r>
            <w:rPr>
              <w:color w:val="1D1D1B"/>
            </w:rPr>
            <w:tab/>
            <w:t>Seksualna orijentacija, rodni identitet i ekspresija i polne odlike</w:t>
          </w:r>
        </w:p>
        <w:p>
          <w:pPr>
            <w:pStyle w:val="Normal"/>
            <w:spacing w:before="1" w:after="0"/>
            <w:rPr>
              <w:rFonts w:ascii="Arial" w:hAnsi="Arial" w:eastAsia="Arial" w:cs="Arial"/>
              <w:sz w:val="16"/>
              <w:szCs w:val="16"/>
              <w:lang w:val="en-GB"/>
            </w:rPr>
          </w:pPr>
          <w:r>
            <w:rPr>
              <w:rFonts w:eastAsia="Arial" w:cs="Arial" w:ascii="Arial" w:hAnsi="Arial"/>
              <w:sz w:val="16"/>
              <w:szCs w:val="16"/>
              <w:lang w:val="en-GB"/>
            </w:rPr>
          </w:r>
        </w:p>
        <w:p>
          <w:pPr>
            <w:pStyle w:val="BodyText"/>
            <w:tabs>
              <w:tab w:val="clear" w:pos="720"/>
              <w:tab w:val="left" w:pos="1250" w:leader="none"/>
            </w:tabs>
            <w:spacing w:before="0" w:after="0"/>
            <w:ind w:left="355"/>
            <w:rPr/>
            <w:sectPr>
              <w:footerReference w:type="default" r:id="rId27"/>
              <w:footerReference w:type="first" r:id="rId28"/>
              <w:type w:val="nextPage"/>
              <w:pgSz w:w="12240" w:h="15840"/>
              <w:pgMar w:left="1300" w:right="1060" w:gutter="0" w:header="0" w:top="1500" w:footer="492" w:bottom="740"/>
              <w:pgNumType w:fmt="decimal"/>
              <w:formProt w:val="false"/>
              <w:textDirection w:val="lrTb"/>
              <w:docGrid w:type="default" w:linePitch="100" w:charSpace="0"/>
            </w:sectPr>
          </w:pPr>
          <w:r>
            <w:rPr>
              <w:b/>
              <w:color w:val="1D1D1B"/>
            </w:rPr>
            <w:t>UNHCR</w:t>
          </w:r>
          <w:r>
            <w:rPr>
              <w:color w:val="1D1D1B"/>
            </w:rPr>
            <w:t xml:space="preserve"> </w:t>
            <w:tab/>
            <w:t>Visoki komesar Ujedinjenih nacija za izbeglice</w:t>
          </w:r>
        </w:p>
        <w:p>
          <w:pPr>
            <w:pStyle w:val="Heading2"/>
            <w:spacing w:lineRule="exact" w:line="767"/>
            <w:jc w:val="both"/>
            <w:rPr/>
          </w:pPr>
          <w:bookmarkStart w:id="0" w:name="_TOC_250014"/>
          <w:bookmarkStart w:id="1" w:name="Reasons_for_migration"/>
          <w:bookmarkEnd w:id="1"/>
          <w:r>
            <w:rPr>
              <w:color w:val="0098D8"/>
              <w:u w:val="single" w:color="0098D8"/>
            </w:rPr>
            <w:t>REZIME</w:t>
          </w:r>
          <w:bookmarkEnd w:id="0"/>
        </w:p>
        <w:p>
          <w:pPr>
            <w:pStyle w:val="Heading8"/>
            <w:spacing w:lineRule="auto" w:line="290" w:before="480" w:after="0"/>
            <w:ind w:left="115" w:right="374"/>
            <w:jc w:val="both"/>
            <w:rPr>
              <w:sz w:val="21"/>
              <w:szCs w:val="21"/>
            </w:rPr>
          </w:pPr>
          <w:r>
            <w:rPr>
              <w:color w:val="74AF27"/>
              <w:sz w:val="21"/>
              <w:szCs w:val="21"/>
            </w:rPr>
            <w:t>Lezbejke, homoseksualci, transrodne, međupolne i kvir (LGBTIQ+) osobe suočavaju se sa jedinstvenim i specifičnim rizicima u svim fazama migracije. Njihova iskustva migriranja razlikuju se od drugih migranata i migrantkinja zbog višestrukih i ukrštenih oblika diskriminacije sa kojima se mogu susresti, posebno zbog svoje različite seksualne orijentacije, rodnog identiteta i ekspresija, kao i polnih odlika (SOGIESC). U okviru niza studija o intersekcijama roda i migracija, cilj ovog rada je popunjavanje značajnog jaza u literaturi o iskustvima LGBTIQ+ lica na globalnom nivou u svim fazama migracije.</w:t>
          </w:r>
        </w:p>
        <w:p>
          <w:pPr>
            <w:pStyle w:val="Normal"/>
            <w:rPr>
              <w:rFonts w:ascii="Arial" w:hAnsi="Arial" w:eastAsia="Arial" w:cs="Arial"/>
              <w:lang w:val="en-GB"/>
            </w:rPr>
          </w:pPr>
          <w:r>
            <w:rPr>
              <w:rFonts w:eastAsia="Arial" w:cs="Arial" w:ascii="Arial" w:hAnsi="Arial"/>
              <w:lang w:val="en-GB"/>
            </w:rPr>
          </w:r>
        </w:p>
        <w:p>
          <w:pPr>
            <w:pStyle w:val="Heading4"/>
            <w:spacing w:before="0" w:after="0"/>
            <w:jc w:val="both"/>
            <w:rPr>
              <w:b w:val="false"/>
              <w:bCs w:val="false"/>
            </w:rPr>
          </w:pPr>
          <w:bookmarkStart w:id="2" w:name="_TOC_250013"/>
          <w:r>
            <w:rPr>
              <w:color w:val="74AF27"/>
            </w:rPr>
            <w:t>RAZLOZI ZA MIGRIRANJE</w:t>
          </w:r>
          <w:bookmarkEnd w:id="2"/>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footerReference w:type="default" r:id="rId29"/>
              <w:footerReference w:type="first" r:id="rId30"/>
              <w:type w:val="nextPage"/>
              <w:pgSz w:w="12240" w:h="15840"/>
              <w:pgMar w:left="1300" w:right="1040" w:gutter="0" w:header="0" w:top="1500" w:footer="492" w:bottom="740"/>
              <w:pgNumType w:fmt="decimal"/>
              <w:formProt w:val="false"/>
              <w:textDirection w:val="lrTb"/>
              <w:docGrid w:type="default" w:linePitch="100" w:charSpace="0"/>
            </w:sectPr>
          </w:pPr>
        </w:p>
        <w:p>
          <w:pPr>
            <w:pStyle w:val="BodyText"/>
            <w:spacing w:lineRule="auto" w:line="288"/>
            <w:jc w:val="both"/>
            <w:rPr>
              <w:sz w:val="17"/>
              <w:szCs w:val="17"/>
            </w:rPr>
          </w:pPr>
          <w:r>
            <w:rPr>
              <w:color w:val="1D1D1B"/>
              <w:sz w:val="17"/>
              <w:szCs w:val="17"/>
            </w:rPr>
            <w:t xml:space="preserve">Mnogi/e LGBTIQ+ migranti/kinje napuštaju svoje zemlje porekla zbog progona, odnosno diskriminacije po osnovu svog SOGIESC. Sistemsko nasilje nad LGBTIQ+ ljudima često potpomaže država, a može za izazvati duboku traumatizaciju, zatvor ili čak smrt od ruku državnih ili nedržavnih aktera. Počev od jula 2023. godine 62 države članice UN kriminalizovale su dobrovoljne istopolne seksualne odnose, od kojih se neki kažnjavaju smrću, odnosno doživotnim zatvorom, a mnoge druge zemlje imaju zakone kojima se kriminalizuju određeni oblici rodne ekspresije. Dobrovoljni istopolni seksualni odnosi među ženama su još uvek kriminalizovani u najmanje </w:t>
          </w:r>
        </w:p>
        <w:p>
          <w:pPr>
            <w:pStyle w:val="BodyText"/>
            <w:spacing w:lineRule="auto" w:line="288"/>
            <w:ind w:left="117" w:right="373"/>
            <w:jc w:val="both"/>
            <w:rPr>
              <w:sz w:val="17"/>
              <w:szCs w:val="17"/>
            </w:rPr>
          </w:pPr>
          <w:r>
            <w:br w:type="column"/>
          </w:r>
          <w:r>
            <w:rPr>
              <w:color w:val="1D1D1B"/>
              <w:sz w:val="17"/>
              <w:szCs w:val="17"/>
            </w:rPr>
            <w:t>42 države širom sveta, a LGBTIQ+ žene se suočavaju sa alarmantnom stopom nasilja. Štaviše, LGBTIQ+ osobe suočavaju se i sa visokim nivoom diskriminacije na tržištu rada, većim poteškoćama pri nalaženju dostojanstvenog zaposlenja, a često im se u zemljama porekla uskraćuje i pristup uslugama poput zdravstvene zaštite i stanovanja. Ekstremna marginalizacija i maltretiranje u društvu sa kojima se suočavaju mnoge LGBTIQ+ osobe, u šta spadaju i fizičko i seksualno zlostavljanje, odbacivanje od strane porodice, beskućništvo i diskriminacija pri zapošljavanju često predstavljaju ključne faktore u njihovim razlozima za migriranje.</w:t>
          </w:r>
        </w:p>
        <w:p>
          <w:pPr>
            <w:sectPr>
              <w:type w:val="continuous"/>
              <w:pgSz w:w="12240" w:h="15840"/>
              <w:pgMar w:left="1300" w:right="1040" w:gutter="0" w:header="0" w:top="1500" w:footer="492" w:bottom="740"/>
              <w:cols w:num="2" w:equalWidth="false" w:sep="false">
                <w:col w:w="4625" w:space="274"/>
                <w:col w:w="5000"/>
              </w:cols>
              <w:formProt w:val="false"/>
              <w:textDirection w:val="lrTb"/>
              <w:docGrid w:type="default" w:linePitch="100" w:charSpace="0"/>
            </w:sectPr>
          </w:pPr>
        </w:p>
      </w:sdtContent>
    </w:sdt>
    <w:p>
      <w:pPr>
        <w:pStyle w:val="Normal"/>
        <w:spacing w:before="5" w:after="0"/>
        <w:rPr>
          <w:rFonts w:ascii="Arial" w:hAnsi="Arial" w:eastAsia="Arial" w:cs="Arial"/>
          <w:sz w:val="16"/>
          <w:szCs w:val="16"/>
          <w:lang w:val="en-GB"/>
        </w:rPr>
      </w:pPr>
      <w:r>
        <w:rPr>
          <w:rFonts w:eastAsia="Arial" w:cs="Arial" w:ascii="Arial" w:hAnsi="Arial"/>
          <w:sz w:val="16"/>
          <w:szCs w:val="16"/>
          <w:lang w:val="en-GB"/>
        </w:rPr>
      </w:r>
    </w:p>
    <w:p>
      <w:pPr>
        <w:pStyle w:val="Heading4"/>
        <w:rPr>
          <w:b w:val="false"/>
          <w:bCs w:val="false"/>
        </w:rPr>
      </w:pPr>
      <w:bookmarkStart w:id="3" w:name="_TOC_250012"/>
      <w:r>
        <w:rPr>
          <w:color w:val="74AF27"/>
        </w:rPr>
        <w:t>KRŠENJA LJUDSKIH PRAVA, DISKRIMINACIJA I ZLOSTAVLJANJE U TRANZITU</w:t>
      </w:r>
      <w:bookmarkEnd w:id="3"/>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type w:val="continuous"/>
          <w:pgSz w:w="12240" w:h="15840"/>
          <w:pgMar w:left="1300" w:right="1040" w:gutter="0" w:header="0" w:top="1500" w:footer="492" w:bottom="740"/>
          <w:formProt w:val="false"/>
          <w:textDirection w:val="lrTb"/>
          <w:docGrid w:type="default" w:linePitch="100" w:charSpace="0"/>
        </w:sectPr>
      </w:pPr>
    </w:p>
    <w:p>
      <w:pPr>
        <w:pStyle w:val="BodyText"/>
        <w:spacing w:lineRule="auto" w:line="288"/>
        <w:jc w:val="both"/>
        <w:rPr>
          <w:color w:val="1D1D1B"/>
          <w:sz w:val="17"/>
          <w:szCs w:val="17"/>
        </w:rPr>
      </w:pPr>
      <w:r>
        <w:rPr>
          <w:color w:val="1D1D1B"/>
          <w:sz w:val="17"/>
          <w:szCs w:val="17"/>
        </w:rPr>
        <w:t>LGBTIQ+ migranti/kinje suočavaju se sa konkretnim rizicima tokom migracijskog putovanja zbog svojeg različitog SOGIESC. Među njih spadaju značajno fizičko i seksualno nasilje od raznih aktera, nebezbedna prihvatilišta, maltretiranje i nasilje u imigracionim pritvornim centrima, uskraćivanje pristupa odgovarajućoj zdravstvenoj zaštiti i drugim kritičnim uslugama, kao i diskriminacija od granične policije, policijskih snaga uopšte, imigracionih službi i pružalaca usluga. Navedena kršenja prava su široko rasprostranjena i dovoljno dobro dokumentovana za obezbeđivanje dokaza o naročitom riziku po LGBTIQ+ migranti/kinje u tranzitu. Transrodne žene se suočavaju sa posebno visokim nivoom nasilja i maltretiranja tokom migracije, a među počiniocima su i trgovci ljudima, krijumčari i drugi/e migranti/kinje.</w:t>
      </w:r>
    </w:p>
    <w:p>
      <w:pPr>
        <w:pStyle w:val="BodyText"/>
        <w:spacing w:lineRule="auto" w:line="288"/>
        <w:jc w:val="both"/>
        <w:rPr>
          <w:sz w:val="17"/>
          <w:szCs w:val="17"/>
        </w:rPr>
      </w:pPr>
      <w:r>
        <w:rPr>
          <w:sz w:val="17"/>
          <w:szCs w:val="17"/>
        </w:rPr>
      </w:r>
    </w:p>
    <w:p>
      <w:pPr>
        <w:pStyle w:val="BodyText"/>
        <w:spacing w:lineRule="auto" w:line="288" w:before="0" w:after="0"/>
        <w:jc w:val="both"/>
        <w:rPr>
          <w:sz w:val="17"/>
          <w:szCs w:val="17"/>
        </w:rPr>
      </w:pPr>
      <w:r>
        <w:rPr>
          <w:color w:val="1D1D1B"/>
          <w:sz w:val="17"/>
          <w:szCs w:val="17"/>
        </w:rPr>
        <w:t>Mnogi/e LGBTIQ+ migranti/kinje koji/e putuju neregularnim kanalima drže se u pritvoru u imigracionim pritvornim centrima u zemljama tranzita ili u željenim zemljama odredišta,</w:t>
      </w:r>
    </w:p>
    <w:p>
      <w:pPr>
        <w:pStyle w:val="BodyText"/>
        <w:spacing w:lineRule="auto" w:line="288"/>
        <w:ind w:left="117" w:right="374"/>
        <w:jc w:val="both"/>
        <w:rPr>
          <w:sz w:val="17"/>
          <w:szCs w:val="17"/>
        </w:rPr>
      </w:pPr>
      <w:r>
        <w:br w:type="column"/>
      </w:r>
      <w:r>
        <w:rPr>
          <w:color w:val="1D1D1B"/>
          <w:sz w:val="17"/>
          <w:szCs w:val="17"/>
        </w:rPr>
        <w:t>gde se rutinski suočavaju sa fizičkim i seksualnim nasiljem i diskriminacijom. Transrodne migrantkinje posebno su izložene zlostavljanju u pritvornim centrima jer se često pritvaraju i prostorima za cisrodne muškarce, pošto mnogi imigracioni pritvorni centri nisu opremljeni za bezbedan smeštaj transrodnih, odnosno rodno različitih osoba. Pored toga, često im se uskraćuje pristup zdravstvenoj zaštiti i drugim kritičnim uslugama.</w:t>
      </w:r>
    </w:p>
    <w:p>
      <w:pPr>
        <w:pStyle w:val="Normal"/>
        <w:spacing w:before="9" w:after="0"/>
        <w:rPr>
          <w:rFonts w:ascii="Arial" w:hAnsi="Arial" w:eastAsia="Arial" w:cs="Arial"/>
          <w:lang w:val="en-GB"/>
        </w:rPr>
      </w:pPr>
      <w:r>
        <w:rPr>
          <w:rFonts w:eastAsia="Arial" w:cs="Arial" w:ascii="Arial" w:hAnsi="Arial"/>
          <w:lang w:val="en-GB"/>
        </w:rPr>
      </w:r>
    </w:p>
    <w:p>
      <w:pPr>
        <w:pStyle w:val="BodyText"/>
        <w:spacing w:lineRule="auto" w:line="288" w:before="0" w:after="0"/>
        <w:ind w:left="117" w:right="374"/>
        <w:jc w:val="both"/>
        <w:rPr>
          <w:sz w:val="17"/>
          <w:szCs w:val="17"/>
        </w:rPr>
      </w:pPr>
      <w:r>
        <w:rPr>
          <w:color w:val="1D1D1B"/>
          <w:sz w:val="17"/>
          <w:szCs w:val="17"/>
        </w:rPr>
        <w:t>Neposedovanje tačnih pravosnažnih isprava LGBTIQ+ migrantima/kinjama, iznad svih transrodnim i rodno različitim osobama, može stvoriti dodatne probleme. Službena dokumentacija koja ne odgovara rodnom identitetu ili ekspresiji osobe može dovesti do diskriminacije i maltretiranja od strane službi za kontrolu granice, policajaca, socijalnih službi i drugih službenika/ca, a pojedincima se uskraćuje i pravo da prođu kroz granični prelaz ili kontrolni punkt.</w:t>
      </w:r>
    </w:p>
    <w:p>
      <w:pPr>
        <w:sectPr>
          <w:type w:val="continuous"/>
          <w:pgSz w:w="12240" w:h="15840"/>
          <w:pgMar w:left="1300" w:right="1040" w:gutter="0" w:header="0" w:top="1500" w:footer="492" w:bottom="740"/>
          <w:cols w:num="2" w:equalWidth="false" w:sep="false">
            <w:col w:w="4624" w:space="274"/>
            <w:col w:w="5001"/>
          </w:cols>
          <w:formProt w:val="false"/>
          <w:textDirection w:val="lrTb"/>
          <w:docGrid w:type="default" w:linePitch="100" w:charSpace="0"/>
        </w:sectPr>
      </w:pPr>
    </w:p>
    <w:p>
      <w:pPr>
        <w:pStyle w:val="Heading4"/>
        <w:spacing w:before="145" w:after="0"/>
        <w:rPr>
          <w:b w:val="false"/>
          <w:bCs w:val="false"/>
        </w:rPr>
      </w:pPr>
      <w:bookmarkStart w:id="4" w:name="_TOC_250011"/>
      <w:bookmarkStart w:id="5" w:name="Lack_of_research_and_data"/>
      <w:bookmarkStart w:id="6" w:name="Return"/>
      <w:bookmarkEnd w:id="5"/>
      <w:bookmarkEnd w:id="6"/>
      <w:r>
        <w:rPr>
          <w:color w:val="74AF27"/>
        </w:rPr>
        <w:t>DOLAZAK I INTEGRACIJA U DRŽAVE ODREDIŠTA</w:t>
      </w:r>
      <w:bookmarkEnd w:id="4"/>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footerReference w:type="default" r:id="rId31"/>
          <w:type w:val="nextPage"/>
          <w:pgSz w:w="12240" w:h="15840"/>
          <w:pgMar w:left="1300" w:right="1040" w:gutter="0" w:header="0" w:top="1500" w:footer="492" w:bottom="740"/>
          <w:pgNumType w:fmt="decimal"/>
          <w:formProt w:val="false"/>
          <w:textDirection w:val="lrTb"/>
          <w:docGrid w:type="default" w:linePitch="100" w:charSpace="0"/>
        </w:sectPr>
      </w:pPr>
    </w:p>
    <w:p>
      <w:pPr>
        <w:pStyle w:val="BodyText"/>
        <w:spacing w:lineRule="auto" w:line="288"/>
        <w:jc w:val="both"/>
        <w:rPr>
          <w:sz w:val="17"/>
          <w:szCs w:val="17"/>
        </w:rPr>
      </w:pPr>
      <w:r>
        <w:rPr>
          <w:color w:val="1D1D1B"/>
          <w:sz w:val="17"/>
          <w:szCs w:val="17"/>
        </w:rPr>
        <w:t>Velika je verovatnoća da se LGBTIQ+ migranti/kinje suočavaju sa ekonomskim, zdravstvenim i bezbednosnim rizicima, kao i sa višestrukim i ukrštenim oblicima diskriminacije u državama odredišta. Navedeni rizici ne zasnivaju se samo na njihovom SOGIESC, već i na migracionom statusu i drugim faktorima u koje spadaju rasa ili nacionalnost, veroispovest i primanja. U nekim situacijama LGBTIQ+migranti/kinje dospeju u zemlje sa zakonima koji su protiv prava LGBTIQ+ osoba.</w:t>
      </w:r>
    </w:p>
    <w:p>
      <w:pPr>
        <w:pStyle w:val="Normal"/>
        <w:spacing w:before="9" w:after="0"/>
        <w:rPr>
          <w:rFonts w:ascii="Arial" w:hAnsi="Arial" w:eastAsia="Arial" w:cs="Arial"/>
          <w:lang w:val="en-GB"/>
        </w:rPr>
      </w:pPr>
      <w:r>
        <w:rPr>
          <w:rFonts w:eastAsia="Arial" w:cs="Arial" w:ascii="Arial" w:hAnsi="Arial"/>
          <w:lang w:val="en-GB"/>
        </w:rPr>
      </w:r>
    </w:p>
    <w:p>
      <w:pPr>
        <w:pStyle w:val="BodyText"/>
        <w:spacing w:lineRule="auto" w:line="288" w:before="0" w:after="0"/>
        <w:jc w:val="both"/>
        <w:rPr>
          <w:sz w:val="17"/>
          <w:szCs w:val="17"/>
        </w:rPr>
      </w:pPr>
      <w:r>
        <w:rPr>
          <w:color w:val="1D1D1B"/>
          <w:sz w:val="17"/>
          <w:szCs w:val="17"/>
        </w:rPr>
        <w:t>Broj javno dostupnih podataka o učešću LGBTIQ+ migranata/kinja na tržištu rada zemalja odredišta je ograničen. Istraživanje o ekonomskoj participaciji LGBTIQ+ osoba u zemljama Organizacije za ekonomsku saradnju i razvoj (OECD), kao i u nekoliko zemalja Azijsko-Pacifičkog regiona, međutim, ukazuje na to da se LGBTIQ+ osobe suočavaju sa brojnim oblicima diskriminacije na tržištima rada. Diskriminacija pri zapošljavanju i rizik od otkaza zbog različitosti njihovog SOGIESC znači ograničen pristup dostojanstvenom radu. Umesto toga, LGBTIQ+ osobe moraju naći alternativno zaposlenje u neformalnom sektoru, što uključuje seksualni rad, ili prihvatiti posao koji nije u skladu sa njihovim obrazovanjem i/ili radnim iskustvom.</w:t>
      </w:r>
    </w:p>
    <w:p>
      <w:pPr>
        <w:pStyle w:val="Normal"/>
        <w:spacing w:before="9" w:after="0"/>
        <w:rPr>
          <w:rFonts w:ascii="Arial" w:hAnsi="Arial" w:eastAsia="Arial" w:cs="Arial"/>
          <w:lang w:val="en-GB"/>
        </w:rPr>
      </w:pPr>
      <w:r>
        <w:rPr>
          <w:rFonts w:eastAsia="Arial" w:cs="Arial" w:ascii="Arial" w:hAnsi="Arial"/>
          <w:lang w:val="en-GB"/>
        </w:rPr>
      </w:r>
    </w:p>
    <w:p>
      <w:pPr>
        <w:pStyle w:val="BodyText"/>
        <w:spacing w:lineRule="auto" w:line="288" w:before="0" w:after="0"/>
        <w:jc w:val="both"/>
        <w:rPr>
          <w:sz w:val="17"/>
          <w:szCs w:val="17"/>
        </w:rPr>
      </w:pPr>
      <w:r>
        <w:rPr>
          <w:color w:val="1D1D1B"/>
          <w:sz w:val="17"/>
          <w:szCs w:val="17"/>
        </w:rPr>
        <w:t xml:space="preserve">Neke LGBTIQ+ osobe migriraju u zemlje sa političkom i društvenom klimom koja ih u većoj meri prihvata, i tamo mogu osetiti novopronađeni osećaj olakšanja. Tvrdoglavi rasizam, ksenofobija i diskriminacija po osnovu migrantskog statusa i nenormativne SOGIESC im, međutim, mogu ograničiti ili čak uskratiti pristup uslugama i doprineti njihovoj daljoj marginalizaciji. U nekim kontekstima LGBTIQ+ osobama je uskraćen pristup stanovanju ili </w:t>
      </w:r>
    </w:p>
    <w:p>
      <w:pPr>
        <w:pStyle w:val="BodyText"/>
        <w:spacing w:lineRule="auto" w:line="288"/>
        <w:ind w:left="117" w:right="374"/>
        <w:jc w:val="both"/>
        <w:rPr>
          <w:sz w:val="17"/>
          <w:szCs w:val="17"/>
        </w:rPr>
      </w:pPr>
      <w:r>
        <w:br w:type="column"/>
      </w:r>
      <w:r>
        <w:rPr>
          <w:color w:val="1D1D1B"/>
          <w:sz w:val="17"/>
          <w:szCs w:val="17"/>
        </w:rPr>
        <w:t>su se uočili/e sa ozbiljnom diskriminacijom u pokušaju da isto obezbede. Štaviše, LGBTIQ+ migranti/kinje često se suočavaju sa specifičnim zdravstvenim rizicima u zemljama odredišta, poput više stope depresivnosti, ansioznosti, post-traumatskog stresnog poremećaja (PTSP), suicidalnosti, disocijativnih poremećaja, paničnih poremećaja i zloupotrebe opojnih supstanci, posebno u slučajevima u kojima je njihovo putovanje povezano sa raseljavanjem i pritvorom, odnosno kampovima.</w:t>
      </w:r>
    </w:p>
    <w:p>
      <w:pPr>
        <w:pStyle w:val="Normal"/>
        <w:spacing w:before="8" w:after="0"/>
        <w:rPr>
          <w:rFonts w:ascii="Arial" w:hAnsi="Arial" w:eastAsia="Arial" w:cs="Arial"/>
          <w:sz w:val="27"/>
          <w:szCs w:val="27"/>
          <w:lang w:val="en-GB"/>
        </w:rPr>
      </w:pPr>
      <w:r>
        <w:rPr>
          <w:rFonts w:eastAsia="Arial" w:cs="Arial" w:ascii="Arial" w:hAnsi="Arial"/>
          <w:sz w:val="27"/>
          <w:szCs w:val="27"/>
          <w:lang w:val="en-GB"/>
        </w:rPr>
      </w:r>
    </w:p>
    <w:p>
      <w:pPr>
        <w:pStyle w:val="Normal"/>
        <w:spacing w:lineRule="atLeast" w:line="200"/>
        <w:ind w:left="117"/>
        <w:rPr>
          <w:rFonts w:ascii="Arial" w:hAnsi="Arial" w:eastAsia="Arial" w:cs="Arial"/>
          <w:sz w:val="20"/>
          <w:szCs w:val="20"/>
        </w:rPr>
      </w:pPr>
      <w:r>
        <w:rPr/>
        <mc:AlternateContent>
          <mc:Choice Requires="wpg">
            <w:drawing>
              <wp:inline distT="0" distB="0" distL="0" distR="0">
                <wp:extent cx="2861945" cy="3254375"/>
                <wp:effectExtent l="0" t="0" r="0" b="0"/>
                <wp:docPr id="68" name=""/>
                <a:graphic xmlns:a="http://schemas.openxmlformats.org/drawingml/2006/main">
                  <a:graphicData uri="http://schemas.microsoft.com/office/word/2010/wordprocessingGroup">
                    <wpg:wgp>
                      <wpg:cNvGrpSpPr/>
                      <wpg:grpSpPr>
                        <a:xfrm>
                          <a:off x="0" y="0"/>
                          <a:ext cx="2862000" cy="3254400"/>
                          <a:chOff x="0" y="0"/>
                          <a:chExt cx="2862000" cy="3254400"/>
                        </a:xfrm>
                      </wpg:grpSpPr>
                      <wpg:grpSp>
                        <wpg:cNvGrpSpPr/>
                        <wpg:grpSpPr>
                          <a:xfrm>
                            <a:off x="0" y="0"/>
                            <a:ext cx="2862000" cy="3254400"/>
                          </a:xfrm>
                        </wpg:grpSpPr>
                        <wps:wsp>
                          <wps:cNvSpPr/>
                          <wps:spPr>
                            <a:xfrm>
                              <a:off x="0" y="0"/>
                              <a:ext cx="2862000" cy="3254400"/>
                            </a:xfrm>
                            <a:custGeom>
                              <a:avLst/>
                              <a:gdLst/>
                              <a:ahLst/>
                              <a:rect l="0" t="0" r="r" b="b"/>
                              <a:pathLst>
                                <a:path w="7950" h="9040">
                                  <a:moveTo>
                                    <a:pt x="0" y="9040"/>
                                  </a:moveTo>
                                  <a:lnTo>
                                    <a:pt x="7950" y="9040"/>
                                  </a:lnTo>
                                  <a:lnTo>
                                    <a:pt x="7950" y="0"/>
                                  </a:lnTo>
                                  <a:lnTo>
                                    <a:pt x="0" y="0"/>
                                  </a:lnTo>
                                  <a:lnTo>
                                    <a:pt x="0" y="9040"/>
                                  </a:lnTo>
                                  <a:close/>
                                </a:path>
                              </a:pathLst>
                            </a:custGeom>
                            <a:solidFill>
                              <a:srgbClr val="0098d8"/>
                            </a:solidFill>
                            <a:ln w="0">
                              <a:noFill/>
                            </a:ln>
                          </wps:spPr>
                          <wps:bodyPr/>
                        </wps:wsp>
                        <pic:pic xmlns:pic="http://schemas.openxmlformats.org/drawingml/2006/picture">
                          <pic:nvPicPr>
                            <pic:cNvPr id="69" name=""/>
                            <pic:cNvPicPr/>
                          </pic:nvPicPr>
                          <pic:blipFill>
                            <a:blip r:embed="rId32"/>
                            <a:stretch/>
                          </pic:blipFill>
                          <pic:spPr>
                            <a:xfrm>
                              <a:off x="0" y="0"/>
                              <a:ext cx="2862000" cy="3254400"/>
                            </a:xfrm>
                            <a:prstGeom prst="rect">
                              <a:avLst/>
                            </a:prstGeom>
                            <a:solidFill>
                              <a:srgbClr val="ffffff"/>
                            </a:solidFill>
                            <a:ln w="0">
                              <a:solidFill>
                                <a:srgbClr val="000000"/>
                              </a:solidFill>
                            </a:ln>
                          </pic:spPr>
                        </pic:pic>
                      </wpg:grpSp>
                    </wpg:wgp>
                  </a:graphicData>
                </a:graphic>
              </wp:inline>
            </w:drawing>
          </mc:Choice>
          <mc:Fallback>
            <w:pict>
              <v:group id="shape_0" style="position:absolute;margin-left:0pt;margin-top:-256.3pt;width:225.35pt;height:256.25pt" coordorigin="0,-5126" coordsize="4507,5125">
                <v:group id="shape_0" style="position:absolute;left:0;top:-5126;width:4507;height:5125">
                  <v:shape id="shape_0" coordsize="7951,9041" fillcolor="#0098d8" stroked="f" o:allowincell="f" style="position:absolute;left:0;top:-5126;width:4506;height:5124;mso-wrap-style:none;v-text-anchor:middle;mso-position-vertical:top" path="m0,9040l7950,9040l7950,0l0,0l0,9040e">
                    <v:fill o:detectmouseclick="t" type="solid" color2="#ff6727"/>
                    <v:stroke color="#3465a4" joinstyle="round" endcap="flat"/>
                    <w10:wrap type="none"/>
                  </v:shape>
                  <v:shape id="shape_0" stroked="t" o:allowincell="f" style="position:absolute;left:0;top:-5126;width:4506;height:5124;mso-wrap-style:none;v-text-anchor:middle;mso-position-vertical:top" type="_x0000_t75">
                    <v:imagedata r:id="rId33" o:detectmouseclick="t"/>
                    <v:stroke color="black" joinstyle="round" endcap="flat"/>
                    <w10:wrap type="none"/>
                  </v:shape>
                </v:group>
              </v:group>
            </w:pict>
          </mc:Fallback>
        </mc:AlternateContent>
      </w:r>
    </w:p>
    <w:p>
      <w:pPr>
        <w:pStyle w:val="Normal"/>
        <w:spacing w:before="146" w:after="0"/>
        <w:ind w:left="287"/>
        <w:rPr>
          <w:rFonts w:ascii="Arial" w:hAnsi="Arial" w:eastAsia="Arial" w:cs="Arial"/>
          <w:sz w:val="12"/>
          <w:szCs w:val="12"/>
        </w:rPr>
      </w:pPr>
      <w:r>
        <w:rPr>
          <w:rFonts w:ascii="Arial" w:hAnsi="Arial"/>
          <w:color w:val="70706F"/>
          <w:sz w:val="12"/>
        </w:rPr>
        <w:t>Foto: UN Women/Tara Milutis</w:t>
      </w:r>
    </w:p>
    <w:p>
      <w:pPr>
        <w:sectPr>
          <w:type w:val="continuous"/>
          <w:pgSz w:w="12240" w:h="15840"/>
          <w:pgMar w:left="1300" w:right="1040" w:gutter="0" w:header="0" w:top="1500" w:footer="492" w:bottom="740"/>
          <w:cols w:num="2" w:equalWidth="false" w:sep="false">
            <w:col w:w="4625" w:space="274"/>
            <w:col w:w="5000"/>
          </w:cols>
          <w:formProt w:val="false"/>
          <w:textDirection w:val="lrTb"/>
          <w:docGrid w:type="default" w:linePitch="100" w:charSpace="0"/>
        </w:sectPr>
      </w:pPr>
    </w:p>
    <w:p>
      <w:pPr>
        <w:pStyle w:val="Normal"/>
        <w:spacing w:before="6" w:after="0"/>
        <w:rPr>
          <w:rFonts w:ascii="Arial" w:hAnsi="Arial" w:eastAsia="Arial" w:cs="Arial"/>
          <w:sz w:val="20"/>
          <w:szCs w:val="20"/>
          <w:lang w:val="en-GB"/>
        </w:rPr>
      </w:pPr>
      <w:r>
        <w:rPr>
          <w:rFonts w:eastAsia="Arial" w:cs="Arial" w:ascii="Arial" w:hAnsi="Arial"/>
          <w:sz w:val="20"/>
          <w:szCs w:val="20"/>
          <w:lang w:val="en-GB"/>
        </w:rPr>
      </w:r>
    </w:p>
    <w:p>
      <w:pPr>
        <w:pStyle w:val="Heading4"/>
        <w:rPr>
          <w:b w:val="false"/>
          <w:bCs w:val="false"/>
        </w:rPr>
      </w:pPr>
      <w:bookmarkStart w:id="7" w:name="_TOC_250010"/>
      <w:r>
        <w:rPr>
          <w:color w:val="74AF27"/>
        </w:rPr>
        <w:t>POVRATAK</w:t>
      </w:r>
      <w:bookmarkEnd w:id="7"/>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type w:val="continuous"/>
          <w:pgSz w:w="12240" w:h="15840"/>
          <w:pgMar w:left="1300" w:right="1040" w:gutter="0" w:header="0" w:top="1500" w:footer="492" w:bottom="740"/>
          <w:formProt w:val="false"/>
          <w:textDirection w:val="lrTb"/>
          <w:docGrid w:type="default" w:linePitch="100" w:charSpace="0"/>
        </w:sectPr>
      </w:pPr>
    </w:p>
    <w:p>
      <w:pPr>
        <w:pStyle w:val="BodyText"/>
        <w:spacing w:lineRule="auto" w:line="288"/>
        <w:jc w:val="both"/>
        <w:rPr>
          <w:sz w:val="17"/>
          <w:szCs w:val="17"/>
        </w:rPr>
      </w:pPr>
      <w:r>
        <w:rPr>
          <w:color w:val="1D1D1B"/>
          <w:sz w:val="17"/>
          <w:szCs w:val="17"/>
        </w:rPr>
        <w:t>Malo informacija postoji o vraćenim LGBTIQ+ migrantima/kinjama. Ono što je dostupno mahom se fokusira na slučajeve odbijenih zahteva za odobrenje azila. Međutim, pošto se mnogi/e LGBTIQ+ migranti/kinje vraćaju u zemlje u kojima je njihov</w:t>
      </w:r>
    </w:p>
    <w:p>
      <w:pPr>
        <w:pStyle w:val="BodyText"/>
        <w:spacing w:lineRule="auto" w:line="288"/>
        <w:ind w:left="117" w:right="368"/>
        <w:jc w:val="both"/>
        <w:rPr>
          <w:sz w:val="17"/>
          <w:szCs w:val="17"/>
        </w:rPr>
      </w:pPr>
      <w:r>
        <w:br w:type="column"/>
      </w:r>
      <w:r>
        <w:rPr>
          <w:color w:val="1D1D1B"/>
          <w:sz w:val="17"/>
          <w:szCs w:val="17"/>
        </w:rPr>
        <w:t>SOGIESC kriminalizovan ili žestoko stigmatizovan, verovatno je da će se tamo susresti sa istim opasnim, odnosno diskriminatornim situacijama zbog kojih su prvobitno i migrirali/e.</w:t>
      </w:r>
    </w:p>
    <w:p>
      <w:pPr>
        <w:sectPr>
          <w:type w:val="continuous"/>
          <w:pgSz w:w="12240" w:h="15840"/>
          <w:pgMar w:left="1300" w:right="1040" w:gutter="0" w:header="0" w:top="1500" w:footer="492" w:bottom="740"/>
          <w:cols w:num="2" w:equalWidth="false" w:sep="false">
            <w:col w:w="4624" w:space="274"/>
            <w:col w:w="5001"/>
          </w:cols>
          <w:formProt w:val="false"/>
          <w:textDirection w:val="lrTb"/>
          <w:docGrid w:type="default" w:linePitch="100" w:charSpace="0"/>
        </w:sectPr>
      </w:pP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spacing w:before="5" w:after="0"/>
        <w:rPr>
          <w:rFonts w:ascii="Arial" w:hAnsi="Arial" w:eastAsia="Arial" w:cs="Arial"/>
          <w:sz w:val="16"/>
          <w:szCs w:val="16"/>
          <w:lang w:val="en-GB"/>
        </w:rPr>
      </w:pPr>
      <w:r>
        <w:rPr>
          <w:rFonts w:eastAsia="Arial" w:cs="Arial" w:ascii="Arial" w:hAnsi="Arial"/>
          <w:sz w:val="16"/>
          <w:szCs w:val="16"/>
          <w:lang w:val="en-GB"/>
        </w:rPr>
      </w:r>
    </w:p>
    <w:p>
      <w:pPr>
        <w:pStyle w:val="Heading4"/>
        <w:rPr>
          <w:b w:val="false"/>
          <w:bCs w:val="false"/>
        </w:rPr>
      </w:pPr>
      <w:bookmarkStart w:id="8" w:name="_TOC_250009"/>
      <w:r>
        <w:rPr>
          <w:color w:val="74AF27"/>
        </w:rPr>
        <w:t>MANJAK ISTRAŽIVANJA I PODATAKA</w:t>
      </w:r>
      <w:bookmarkEnd w:id="8"/>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type w:val="continuous"/>
          <w:pgSz w:w="12240" w:h="15840"/>
          <w:pgMar w:left="1300" w:right="1040" w:gutter="0" w:header="0" w:top="1500" w:footer="492" w:bottom="740"/>
          <w:formProt w:val="false"/>
          <w:textDirection w:val="lrTb"/>
          <w:docGrid w:type="default" w:linePitch="100" w:charSpace="0"/>
        </w:sectPr>
      </w:pPr>
    </w:p>
    <w:p>
      <w:pPr>
        <w:pStyle w:val="BodyText"/>
        <w:spacing w:lineRule="auto" w:line="288"/>
        <w:jc w:val="both"/>
        <w:rPr>
          <w:sz w:val="17"/>
          <w:szCs w:val="17"/>
        </w:rPr>
      </w:pPr>
      <w:r>
        <w:rPr>
          <w:color w:val="1D1D1B"/>
          <w:sz w:val="17"/>
          <w:szCs w:val="17"/>
        </w:rPr>
        <w:t>Manjak informacija o situacijama u kojima se nalaze LGBTIQ+ osobe u svim fazama migracije je veliki problem, mahom usled nepostojanja političke volje, kapaciteta i finansiranja za prikupljanje i korišćenje navedenih podataka. Čak i u zemljama u kojima se prikupljaju podaci o SOGIESC, još uvek se ne praktikuju analiza i objavljivanje nalaza o SOGIESC u većem obimu. Lokalne i</w:t>
      </w:r>
    </w:p>
    <w:p>
      <w:pPr>
        <w:pStyle w:val="BodyText"/>
        <w:spacing w:lineRule="auto" w:line="288" w:before="64" w:after="0"/>
        <w:ind w:left="117" w:right="375"/>
        <w:jc w:val="both"/>
        <w:rPr>
          <w:sz w:val="17"/>
          <w:szCs w:val="17"/>
        </w:rPr>
      </w:pPr>
      <w:r>
        <w:br w:type="column"/>
      </w:r>
      <w:r>
        <w:rPr>
          <w:color w:val="1D1D1B"/>
          <w:sz w:val="17"/>
          <w:szCs w:val="17"/>
        </w:rPr>
        <w:t>međunarodne NVO i organizacije za zaštitu ljudskih prava vrše istraživanja o kršenju prava LGBTIQ+ migranata/kinja do kojih dolazi u tranzitu, poput onih koja počine krijumčari, trgovci ljudima i službe za kontrolu granice. Usled osetljivosti svoje situacije, međutim, mnoga lica ne prijavljuju navedena kršenja prava.</w:t>
      </w:r>
    </w:p>
    <w:p>
      <w:pPr>
        <w:sectPr>
          <w:type w:val="continuous"/>
          <w:pgSz w:w="12240" w:h="15840"/>
          <w:pgMar w:left="1300" w:right="1040" w:gutter="0" w:header="0" w:top="1500" w:footer="492" w:bottom="740"/>
          <w:cols w:num="2" w:equalWidth="false" w:sep="false">
            <w:col w:w="4624" w:space="274"/>
            <w:col w:w="5001"/>
          </w:cols>
          <w:formProt w:val="false"/>
          <w:textDirection w:val="lrTb"/>
          <w:docGrid w:type="default" w:linePitch="100" w:charSpace="0"/>
        </w:sectPr>
      </w:pPr>
    </w:p>
    <w:p>
      <w:pPr>
        <w:pStyle w:val="Normal"/>
        <w:spacing w:before="9" w:after="0"/>
        <w:rPr>
          <w:rFonts w:ascii="Arial" w:hAnsi="Arial" w:eastAsia="Arial" w:cs="Arial"/>
          <w:sz w:val="8"/>
          <w:szCs w:val="8"/>
          <w:lang w:val="en-GB"/>
        </w:rPr>
      </w:pPr>
      <w:r>
        <w:rPr>
          <w:rFonts w:eastAsia="Arial" w:cs="Arial" w:ascii="Arial" w:hAnsi="Arial"/>
          <w:sz w:val="8"/>
          <w:szCs w:val="8"/>
          <w:lang w:val="en-GB"/>
        </w:rPr>
      </w:r>
    </w:p>
    <w:p>
      <w:pPr>
        <w:pStyle w:val="Heading2"/>
        <w:spacing w:lineRule="exact" w:line="767"/>
        <w:jc w:val="both"/>
        <w:rPr/>
      </w:pPr>
      <w:bookmarkStart w:id="9" w:name="_TOC_250008"/>
      <w:r>
        <w:rPr>
          <w:color w:val="0098D8"/>
          <w:u w:val="single" w:color="0098D8"/>
        </w:rPr>
        <w:t>UVOD</w:t>
      </w:r>
      <w:bookmarkEnd w:id="9"/>
    </w:p>
    <w:p>
      <w:pPr>
        <w:pStyle w:val="Heading8"/>
        <w:spacing w:lineRule="auto" w:line="290" w:before="480" w:after="0"/>
        <w:ind w:left="115" w:right="374"/>
        <w:jc w:val="both"/>
        <w:rPr>
          <w:sz w:val="21"/>
          <w:szCs w:val="21"/>
        </w:rPr>
      </w:pPr>
      <w:r>
        <w:rPr>
          <w:color w:val="74AF27"/>
          <w:sz w:val="21"/>
          <w:szCs w:val="21"/>
        </w:rPr>
        <w:t>Lezbejke, homoseksualci, biseksualci, transrodne, međupolne i kvir (LGBTIQ+)</w:t>
      </w:r>
      <w:r>
        <w:rPr>
          <w:b/>
          <w:color w:val="1D1D1B"/>
          <w:sz w:val="11"/>
          <w:szCs w:val="21"/>
        </w:rPr>
        <w:t xml:space="preserve">1 </w:t>
      </w:r>
      <w:r>
        <w:rPr>
          <w:color w:val="74AF27"/>
          <w:sz w:val="21"/>
          <w:szCs w:val="21"/>
        </w:rPr>
        <w:t>osobe suočavaju se sa sistemskom diskriminacijom i velikim nivoom nasilja, što mnoge navodi da migriraju u mesta koja deluju kao da nude viši nivo bezbednosti, zaštitu i kvalitet života, uključujući i slobodu izražavanja. LGBTIQ+ osobe suočavaju se sa specifičnim rizicima i izazovima u svim fazama migracije zbog njihove stvarne ili percipirane seksualne orijentacije, rodnog identiteta i ekspresije, kao i polnih odlika (SOGIESC). U okviru niza studija o ukrštanjima roda i migracija, ovaj rad istražuje migraciona iskustva LGBTIQ+ lica na globalnom nivou. Konkretno, rad ispituje rizike po bezbednost, sigurnost, fizičko i mentalno zdravlje LGBTIQ+ osoba u svim fazama migracije, kao i ograničenost njihovog pristupa mogućnostima za obrazovanje i zaradu za život.</w:t>
      </w:r>
      <w:r>
        <w:rPr>
          <w:b/>
          <w:color w:val="1D1D1B"/>
          <w:sz w:val="11"/>
          <w:szCs w:val="21"/>
        </w:rPr>
        <w:t xml:space="preserve">2 </w:t>
      </w:r>
      <w:r>
        <w:rPr>
          <w:color w:val="74AF27"/>
          <w:sz w:val="21"/>
          <w:szCs w:val="21"/>
        </w:rPr>
        <w:t>Takođe naglašava i važne doprinose koje su LGBTIQ+ migranti/kinje doneli svojim novim zajednicama i poziva na proširivanje i prilagođavanje podrške u svim fazama migracije.</w:t>
      </w:r>
    </w:p>
    <w:p>
      <w:pPr>
        <w:pStyle w:val="Normal"/>
        <w:spacing w:before="3" w:after="0"/>
        <w:rPr>
          <w:rFonts w:ascii="Arial" w:hAnsi="Arial" w:eastAsia="Arial" w:cs="Arial"/>
          <w:sz w:val="27"/>
          <w:szCs w:val="27"/>
          <w:lang w:val="en-GB"/>
        </w:rPr>
      </w:pPr>
      <w:r>
        <w:rPr>
          <w:rFonts w:eastAsia="Arial" w:cs="Arial" w:ascii="Arial" w:hAnsi="Arial"/>
          <w:sz w:val="27"/>
          <w:szCs w:val="27"/>
          <w:lang w:val="en-GB"/>
        </w:rPr>
      </w:r>
    </w:p>
    <w:p>
      <w:pPr>
        <w:sectPr>
          <w:footerReference w:type="default" r:id="rId34"/>
          <w:type w:val="nextPage"/>
          <w:pgSz w:w="12240" w:h="15840"/>
          <w:pgMar w:left="1300" w:right="1040" w:gutter="0" w:header="0" w:top="1500" w:footer="492" w:bottom="740"/>
          <w:pgNumType w:fmt="decimal"/>
          <w:formProt w:val="false"/>
          <w:textDirection w:val="lrTb"/>
          <w:docGrid w:type="default" w:linePitch="100" w:charSpace="0"/>
        </w:sectPr>
      </w:pPr>
    </w:p>
    <w:p>
      <w:pPr>
        <w:pStyle w:val="BodyText"/>
        <w:spacing w:lineRule="auto" w:line="288"/>
        <w:jc w:val="both"/>
        <w:rPr>
          <w:sz w:val="17"/>
          <w:szCs w:val="17"/>
        </w:rPr>
      </w:pPr>
      <w:r>
        <w:rPr>
          <w:color w:val="1D1D1B"/>
          <w:sz w:val="17"/>
          <w:szCs w:val="17"/>
        </w:rPr>
        <w:t xml:space="preserve">Ovaj rad predstavlja pitanja sa kojima se uočavaju migranti/kinje sa različitim SOGIESC i zasniva se na pregledu literature od oko 100 javno dostupnih dokumenata na engleskom jeziku, kao i na sekundarnoj analizi podataka. Među pregledane dokumente spadaju akademska istraživanja, studije koje su sprovodile države, međunarodne i lokalne nevladine organizacije, kao i međunarodne propise za zaštitu ljudskih prava, konvencije i sporazume. Oslanjanje na izvore na engleskom jeziku predstavlja značajno ograničenje, i sva buduća proučavanja bi </w:t>
      </w:r>
    </w:p>
    <w:p>
      <w:pPr>
        <w:pStyle w:val="BodyText"/>
        <w:spacing w:lineRule="auto" w:line="288"/>
        <w:ind w:left="117" w:right="374"/>
        <w:jc w:val="both"/>
        <w:rPr>
          <w:sz w:val="17"/>
          <w:szCs w:val="17"/>
        </w:rPr>
      </w:pPr>
      <w:r>
        <w:br w:type="column"/>
      </w:r>
      <w:r>
        <w:rPr>
          <w:color w:val="1D1D1B"/>
          <w:sz w:val="17"/>
          <w:szCs w:val="17"/>
        </w:rPr>
        <w:t>izvukla dosta koristi od sveobuhvatnije analize resursa oji nisu na engleskom jeziku, kao i od literature iz zemalja „Globalnog juga“. Takođe su prepoznate manjkavosti diskutovanja o LGBTIQ+ migrantima/kinjama u opštem smislu, kao i potreba rasvetljavanja različitiih i jedinstvenih iskustava različitih grupa u budućim studijama, a posebno transrodnih, međupolnih i rodno različitih osoba, kao i lezbejki, biseksualnih i kvir žena.</w:t>
      </w:r>
    </w:p>
    <w:p>
      <w:pPr>
        <w:sectPr>
          <w:type w:val="continuous"/>
          <w:pgSz w:w="12240" w:h="15840"/>
          <w:pgMar w:left="1300" w:right="1040" w:gutter="0" w:header="0" w:top="1500" w:footer="492" w:bottom="740"/>
          <w:cols w:num="2" w:equalWidth="false" w:sep="false">
            <w:col w:w="4624" w:space="274"/>
            <w:col w:w="5001"/>
          </w:cols>
          <w:formProt w:val="false"/>
          <w:textDirection w:val="lrTb"/>
          <w:docGrid w:type="default" w:linePitch="100" w:charSpace="0"/>
        </w:sectPr>
      </w:pP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spacing w:before="8" w:after="0"/>
        <w:rPr>
          <w:rFonts w:ascii="Arial" w:hAnsi="Arial" w:eastAsia="Arial" w:cs="Arial"/>
          <w:sz w:val="17"/>
          <w:szCs w:val="17"/>
          <w:lang w:val="en-GB"/>
        </w:rPr>
      </w:pPr>
      <w:r>
        <w:rPr>
          <w:rFonts w:eastAsia="Arial" w:cs="Arial" w:ascii="Arial" w:hAnsi="Arial"/>
          <w:sz w:val="17"/>
          <w:szCs w:val="17"/>
          <w:lang w:val="en-GB"/>
        </w:rPr>
      </w:r>
    </w:p>
    <w:p>
      <w:pPr>
        <w:pStyle w:val="Normal"/>
        <w:spacing w:lineRule="atLeast" w:line="200"/>
        <w:ind w:left="117"/>
        <w:rPr>
          <w:rFonts w:ascii="Arial" w:hAnsi="Arial" w:eastAsia="Arial" w:cs="Arial"/>
          <w:sz w:val="20"/>
          <w:szCs w:val="20"/>
        </w:rPr>
      </w:pPr>
      <w:r>
        <w:rPr/>
        <w:drawing>
          <wp:inline distT="0" distB="0" distL="0" distR="0">
            <wp:extent cx="5977890" cy="3242945"/>
            <wp:effectExtent l="0" t="0" r="0" b="0"/>
            <wp:docPr id="7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4.jpeg"/>
                    <pic:cNvPicPr>
                      <a:picLocks noChangeAspect="1" noChangeArrowheads="1"/>
                    </pic:cNvPicPr>
                  </pic:nvPicPr>
                  <pic:blipFill>
                    <a:blip r:embed="rId35"/>
                    <a:stretch>
                      <a:fillRect/>
                    </a:stretch>
                  </pic:blipFill>
                  <pic:spPr bwMode="auto">
                    <a:xfrm>
                      <a:off x="0" y="0"/>
                      <a:ext cx="5977890" cy="3242945"/>
                    </a:xfrm>
                    <a:prstGeom prst="rect">
                      <a:avLst/>
                    </a:prstGeom>
                    <a:noFill/>
                  </pic:spPr>
                </pic:pic>
              </a:graphicData>
            </a:graphic>
          </wp:inline>
        </w:drawing>
      </w:r>
    </w:p>
    <w:p>
      <w:pPr>
        <w:pStyle w:val="Normal"/>
        <w:spacing w:before="3" w:after="0"/>
        <w:rPr>
          <w:rFonts w:ascii="Arial" w:hAnsi="Arial" w:eastAsia="Arial" w:cs="Arial"/>
          <w:sz w:val="5"/>
          <w:szCs w:val="5"/>
          <w:lang w:val="en-GB"/>
        </w:rPr>
      </w:pPr>
      <w:r>
        <w:rPr>
          <w:rFonts w:eastAsia="Arial" w:cs="Arial" w:ascii="Arial" w:hAnsi="Arial"/>
          <w:sz w:val="5"/>
          <w:szCs w:val="5"/>
          <w:lang w:val="en-GB"/>
        </w:rPr>
      </w:r>
    </w:p>
    <w:p>
      <w:pPr>
        <w:pStyle w:val="Normal"/>
        <w:spacing w:before="77" w:after="0"/>
        <w:ind w:left="287"/>
        <w:rPr>
          <w:rFonts w:ascii="Arial" w:hAnsi="Arial" w:eastAsia="Arial" w:cs="Arial"/>
          <w:sz w:val="12"/>
          <w:szCs w:val="12"/>
        </w:rPr>
      </w:pPr>
      <w:r>
        <w:rPr>
          <w:rFonts w:ascii="Arial" w:hAnsi="Arial"/>
          <w:color w:val="70706F"/>
          <w:sz w:val="12"/>
        </w:rPr>
        <w:t>Foto: UN Women/UNFPA Tajland</w:t>
      </w:r>
    </w:p>
    <w:p>
      <w:pPr>
        <w:sectPr>
          <w:type w:val="continuous"/>
          <w:pgSz w:w="12240" w:h="15840"/>
          <w:pgMar w:left="1300" w:right="1040" w:gutter="0" w:header="0" w:top="1500" w:footer="492" w:bottom="740"/>
          <w:formProt w:val="false"/>
          <w:textDirection w:val="lrTb"/>
          <w:docGrid w:type="default" w:linePitch="100" w:charSpace="0"/>
        </w:sectPr>
      </w:pPr>
    </w:p>
    <w:p>
      <w:pPr>
        <w:pStyle w:val="Normal"/>
        <w:spacing w:lineRule="auto" w:line="269" w:before="145" w:after="0"/>
        <w:ind w:left="119" w:right="383"/>
        <w:rPr>
          <w:rFonts w:ascii="Arial" w:hAnsi="Arial" w:eastAsia="Arial" w:cs="Arial"/>
          <w:sz w:val="16"/>
          <w:szCs w:val="16"/>
        </w:rPr>
      </w:pPr>
      <w:bookmarkStart w:id="10" w:name="Key_terms%3A_Sexual_orientation,_gender_"/>
      <w:bookmarkEnd w:id="10"/>
      <w:r>
        <w:rPr>
          <w:rFonts w:ascii="Arial" w:hAnsi="Arial"/>
          <w:b/>
          <w:color w:val="74AF27"/>
          <w:sz w:val="28"/>
        </w:rPr>
        <w:t xml:space="preserve">KLJUČNI IZRAZI: SEKSUALNA ORIJENTACIJA, RODNI IDENTITET I EKSPRESIJA I POLNE ODLIKE </w:t>
      </w:r>
      <w:r>
        <w:rPr>
          <w:rFonts w:ascii="Arial" w:hAnsi="Arial"/>
          <w:b/>
        </w:rPr>
        <w:t xml:space="preserve"> </w:t>
      </w:r>
      <w:r>
        <w:rPr>
          <w:rFonts w:ascii="Arial" w:hAnsi="Arial"/>
          <w:b/>
          <w:color w:val="1D1D1B"/>
          <w:sz w:val="16"/>
        </w:rPr>
        <w:t>3</w:t>
      </w: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Normal"/>
        <w:spacing w:before="5" w:after="0"/>
        <w:rPr>
          <w:rFonts w:ascii="Arial" w:hAnsi="Arial" w:eastAsia="Arial" w:cs="Arial"/>
          <w:b/>
          <w:bCs/>
          <w:sz w:val="21"/>
          <w:szCs w:val="21"/>
          <w:lang w:val="en-GB"/>
        </w:rPr>
      </w:pPr>
      <w:r>
        <w:rPr>
          <w:rFonts w:eastAsia="Arial" w:cs="Arial" w:ascii="Arial" w:hAnsi="Arial"/>
          <w:b/>
          <w:bCs/>
          <w:sz w:val="21"/>
          <w:szCs w:val="21"/>
          <w:lang w:val="en-GB"/>
        </w:rPr>
      </w:r>
    </w:p>
    <w:tbl>
      <w:tblPr>
        <w:tblStyle w:val="TableNormal1"/>
        <w:tblW w:w="9390" w:type="dxa"/>
        <w:jc w:val="left"/>
        <w:tblInd w:w="117" w:type="dxa"/>
        <w:tblLayout w:type="fixed"/>
        <w:tblCellMar>
          <w:top w:w="0" w:type="dxa"/>
          <w:left w:w="2" w:type="dxa"/>
          <w:bottom w:w="0" w:type="dxa"/>
          <w:right w:w="2" w:type="dxa"/>
        </w:tblCellMar>
        <w:tblLook w:firstRow="1" w:noVBand="0" w:lastRow="1" w:firstColumn="1" w:lastColumn="1" w:noHBand="0" w:val="01e0"/>
      </w:tblPr>
      <w:tblGrid>
        <w:gridCol w:w="1867"/>
        <w:gridCol w:w="7523"/>
      </w:tblGrid>
      <w:tr>
        <w:trPr>
          <w:trHeight w:val="1005" w:hRule="exact"/>
        </w:trPr>
        <w:tc>
          <w:tcPr>
            <w:tcW w:w="1867" w:type="dxa"/>
            <w:tcBorders>
              <w:top w:val="single" w:sz="2" w:space="0" w:color="0098D8"/>
              <w:left w:val="single" w:sz="2" w:space="0" w:color="0098D8"/>
              <w:right w:val="single" w:sz="2" w:space="0" w:color="0098D8"/>
            </w:tcBorders>
            <w:shd w:color="auto" w:fill="EDF5FD" w:val="clear"/>
          </w:tcPr>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1" w:after="0"/>
              <w:ind w:right="93"/>
              <w:jc w:val="left"/>
              <w:rPr>
                <w:rFonts w:ascii="Arial" w:hAnsi="Arial" w:eastAsia="Arial" w:cs="Arial"/>
                <w:b/>
                <w:bCs/>
                <w:sz w:val="16"/>
                <w:szCs w:val="16"/>
                <w:lang w:val="en-GB"/>
              </w:rPr>
            </w:pPr>
            <w:r>
              <w:rPr>
                <w:rFonts w:eastAsia="Arial" w:cs="Arial" w:ascii="Arial" w:hAnsi="Arial"/>
                <w:b/>
                <w:bCs/>
                <w:kern w:val="0"/>
                <w:sz w:val="16"/>
                <w:szCs w:val="16"/>
                <w:lang w:val="en-GB" w:eastAsia="en-US" w:bidi="ar-SA"/>
              </w:rPr>
            </w:r>
          </w:p>
          <w:p>
            <w:pPr>
              <w:pStyle w:val="TableParagraph"/>
              <w:widowControl w:val="false"/>
              <w:spacing w:before="0" w:after="0"/>
              <w:ind w:left="167" w:right="93"/>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ROD</w:t>
            </w:r>
          </w:p>
        </w:tc>
        <w:tc>
          <w:tcPr>
            <w:tcW w:w="7523" w:type="dxa"/>
            <w:tcBorders>
              <w:top w:val="single" w:sz="2" w:space="0" w:color="0098D8"/>
              <w:left w:val="single" w:sz="2" w:space="0" w:color="0098D8"/>
              <w:right w:val="single" w:sz="2" w:space="0" w:color="0098D8"/>
            </w:tcBorders>
            <w:shd w:color="auto" w:fill="EDF5FD" w:val="clear"/>
          </w:tcPr>
          <w:p>
            <w:pPr>
              <w:pStyle w:val="TableParagraph"/>
              <w:widowControl w:val="false"/>
              <w:spacing w:lineRule="auto" w:line="288" w:before="130" w:after="0"/>
              <w:ind w:left="167" w:right="165"/>
              <w:jc w:val="both"/>
              <w:rPr>
                <w:rFonts w:ascii="Arial" w:hAnsi="Arial" w:eastAsia="Arial" w:cs="Arial"/>
                <w:sz w:val="18"/>
                <w:szCs w:val="18"/>
              </w:rPr>
            </w:pPr>
            <w:r>
              <w:rPr>
                <w:rFonts w:eastAsia="Calibri" w:cs="Arial" w:ascii="Arial" w:hAnsi="Arial"/>
                <w:color w:val="1D1D1B"/>
                <w:kern w:val="0"/>
                <w:sz w:val="18"/>
                <w:szCs w:val="18"/>
                <w:lang w:val="sr-Latn-RS" w:eastAsia="en-US" w:bidi="ar-SA"/>
              </w:rPr>
              <w:t>Rod je upisan u međunarodno pravo za zaštitu ljudskih prava kao izraz koji se koristi za opisivanje sociokulturnih konstrukcija koje dodeljuju uloge, ponašanja, oblike izražavanja, aktivnosti i atribute u skladu sa značenjem datim biološkim odlikama.</w:t>
            </w:r>
          </w:p>
        </w:tc>
      </w:tr>
      <w:tr>
        <w:trPr>
          <w:trHeight w:val="1267" w:hRule="exact"/>
        </w:trPr>
        <w:tc>
          <w:tcPr>
            <w:tcW w:w="1867" w:type="dxa"/>
            <w:tcBorders>
              <w:left w:val="single" w:sz="2" w:space="0" w:color="0098D8"/>
              <w:right w:val="single" w:sz="2" w:space="0" w:color="0098D8"/>
            </w:tcBorders>
          </w:tcPr>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111" w:after="0"/>
              <w:ind w:left="167" w:right="93"/>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POL</w:t>
            </w:r>
          </w:p>
        </w:tc>
        <w:tc>
          <w:tcPr>
            <w:tcW w:w="7523" w:type="dxa"/>
            <w:tcBorders>
              <w:left w:val="single" w:sz="2" w:space="0" w:color="0098D8"/>
              <w:right w:val="single" w:sz="2" w:space="0" w:color="0098D8"/>
            </w:tcBorders>
          </w:tcPr>
          <w:p>
            <w:pPr>
              <w:pStyle w:val="TableParagraph"/>
              <w:widowControl w:val="false"/>
              <w:spacing w:lineRule="auto" w:line="288" w:before="132" w:after="0"/>
              <w:ind w:left="167" w:right="165"/>
              <w:jc w:val="both"/>
              <w:rPr>
                <w:rFonts w:ascii="Arial" w:hAnsi="Arial" w:eastAsia="Arial" w:cs="Arial"/>
                <w:sz w:val="18"/>
                <w:szCs w:val="18"/>
              </w:rPr>
            </w:pPr>
            <w:r>
              <w:rPr>
                <w:rFonts w:eastAsia="Calibri" w:cs="Arial" w:ascii="Arial" w:hAnsi="Arial"/>
                <w:color w:val="1D1D1B"/>
                <w:kern w:val="0"/>
                <w:sz w:val="18"/>
                <w:szCs w:val="18"/>
                <w:lang w:val="sr-Latn-RS" w:eastAsia="en-US" w:bidi="ar-SA"/>
              </w:rPr>
              <w:t>Klasifikacija osobe kao nekoga ko poseduje ženske, muške i/ili međupolne polne odlike. Dok se novorođenčadima pol obično pripisuje na rođenju kao muško/žensko samo na osnovu izgleda njihove spoljne anatomije, pol osobe predstavlja dijapazon telesnih polnih odlika.</w:t>
            </w:r>
          </w:p>
        </w:tc>
      </w:tr>
      <w:tr>
        <w:trPr>
          <w:trHeight w:val="1267" w:hRule="exact"/>
        </w:trPr>
        <w:tc>
          <w:tcPr>
            <w:tcW w:w="1867" w:type="dxa"/>
            <w:tcBorders>
              <w:left w:val="single" w:sz="2" w:space="0" w:color="0098D8"/>
              <w:right w:val="single" w:sz="2" w:space="0" w:color="0098D8"/>
            </w:tcBorders>
            <w:shd w:color="auto" w:fill="EDF5FD" w:val="clear"/>
          </w:tcPr>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111" w:after="0"/>
              <w:ind w:left="167" w:right="93"/>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SOGIESC</w:t>
            </w:r>
          </w:p>
        </w:tc>
        <w:tc>
          <w:tcPr>
            <w:tcW w:w="7523" w:type="dxa"/>
            <w:tcBorders>
              <w:left w:val="single" w:sz="2" w:space="0" w:color="0098D8"/>
              <w:right w:val="single" w:sz="2" w:space="0" w:color="0098D8"/>
            </w:tcBorders>
            <w:shd w:color="auto" w:fill="EDF5FD" w:val="clear"/>
          </w:tcPr>
          <w:p>
            <w:pPr>
              <w:pStyle w:val="TableParagraph"/>
              <w:widowControl w:val="false"/>
              <w:spacing w:lineRule="auto" w:line="288" w:before="132" w:after="0"/>
              <w:ind w:left="167" w:right="164"/>
              <w:jc w:val="both"/>
              <w:rPr>
                <w:rFonts w:ascii="Arial" w:hAnsi="Arial" w:eastAsia="Arial" w:cs="Arial"/>
                <w:sz w:val="18"/>
                <w:szCs w:val="18"/>
              </w:rPr>
            </w:pPr>
            <w:r>
              <w:rPr>
                <w:rFonts w:eastAsia="Calibri" w:cs="Arial" w:ascii="Arial" w:hAnsi="Arial"/>
                <w:color w:val="1D1D1B"/>
                <w:kern w:val="0"/>
                <w:sz w:val="18"/>
                <w:szCs w:val="18"/>
                <w:lang w:val="sr-Latn-RS" w:eastAsia="en-US" w:bidi="ar-SA"/>
              </w:rPr>
              <w:t>Akronim za seksualnu orijentaciju, rodni identitet i ekspresiju i polne odlike, koji grupiše ove različite, ali i srodne, termine radi lakše upotrebe, u cilju opisivanja faktora koji čine da se neke osobe osećaju različitim od drugih (engl. „</w:t>
            </w:r>
            <w:r>
              <w:rPr>
                <w:rFonts w:eastAsia="Calibri" w:cs="Arial" w:ascii="Arial" w:hAnsi="Arial"/>
                <w:i/>
                <w:iCs/>
                <w:color w:val="1D1D1B"/>
                <w:kern w:val="0"/>
                <w:sz w:val="18"/>
                <w:szCs w:val="18"/>
                <w:lang w:val="sr-Latn-RS" w:eastAsia="en-US" w:bidi="ar-SA"/>
              </w:rPr>
              <w:t>diverse</w:t>
            </w:r>
            <w:r>
              <w:rPr>
                <w:rFonts w:eastAsia="Calibri" w:cs="Arial" w:ascii="Arial" w:hAnsi="Arial"/>
                <w:color w:val="1D1D1B"/>
                <w:kern w:val="0"/>
                <w:sz w:val="18"/>
                <w:szCs w:val="18"/>
                <w:lang w:val="sr-Latn-RS" w:eastAsia="en-US" w:bidi="ar-SA"/>
              </w:rPr>
              <w:t>“), što ih čini podložnim diskriminaciji i isključivanju.</w:t>
            </w:r>
          </w:p>
        </w:tc>
      </w:tr>
      <w:tr>
        <w:trPr>
          <w:trHeight w:val="1749" w:hRule="exact"/>
        </w:trPr>
        <w:tc>
          <w:tcPr>
            <w:tcW w:w="1867" w:type="dxa"/>
            <w:tcBorders>
              <w:left w:val="single" w:sz="2" w:space="0" w:color="0098D8"/>
              <w:right w:val="single" w:sz="2" w:space="0" w:color="0098D8"/>
            </w:tcBorders>
          </w:tcPr>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lineRule="auto" w:line="288" w:before="111" w:after="0"/>
              <w:ind w:left="167" w:right="93"/>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SEKSUALNA ORIJENTACIJA</w:t>
            </w:r>
          </w:p>
        </w:tc>
        <w:tc>
          <w:tcPr>
            <w:tcW w:w="7523" w:type="dxa"/>
            <w:tcBorders>
              <w:left w:val="single" w:sz="2" w:space="0" w:color="0098D8"/>
              <w:right w:val="single" w:sz="2" w:space="0" w:color="0098D8"/>
            </w:tcBorders>
          </w:tcPr>
          <w:p>
            <w:pPr>
              <w:pStyle w:val="TableParagraph"/>
              <w:widowControl w:val="false"/>
              <w:spacing w:lineRule="auto" w:line="288" w:before="132" w:after="0"/>
              <w:ind w:left="167" w:right="165"/>
              <w:jc w:val="both"/>
              <w:rPr>
                <w:rFonts w:ascii="Arial" w:hAnsi="Arial" w:eastAsia="Arial" w:cs="Arial"/>
                <w:sz w:val="18"/>
                <w:szCs w:val="18"/>
              </w:rPr>
            </w:pPr>
            <w:r>
              <w:rPr>
                <w:rFonts w:eastAsia="Calibri" w:cs="Arial" w:ascii="Arial" w:hAnsi="Arial"/>
                <w:color w:val="1D1D1B"/>
                <w:kern w:val="0"/>
                <w:sz w:val="18"/>
                <w:szCs w:val="18"/>
                <w:lang w:val="sr-Latn-RS" w:eastAsia="en-US" w:bidi="ar-SA"/>
              </w:rPr>
              <w:t>Neprekinuta sposobnost osoba za duboka romantična, emocionalna i/ili fizička osećanja, odnosno privlačnost prema drugima. Obuhvata heteroseksualnost, homoseksualnost, biseksualnost, panseksualnost i aseksualnost, kao i dijapazon drugih izraza seksualne orijentacije. Ovaj termin se preferira umesto seksualne preference, seksualnog ponašanja, stila i „načina“ života pri opisivanju osećanja neke osobe, odnosno privlačnosti prema drugima.</w:t>
            </w:r>
          </w:p>
        </w:tc>
      </w:tr>
      <w:tr>
        <w:trPr>
          <w:trHeight w:val="1452" w:hRule="exact"/>
        </w:trPr>
        <w:tc>
          <w:tcPr>
            <w:tcW w:w="1867" w:type="dxa"/>
            <w:tcBorders>
              <w:left w:val="single" w:sz="2" w:space="0" w:color="0098D8"/>
              <w:right w:val="single" w:sz="2" w:space="0" w:color="0098D8"/>
            </w:tcBorders>
            <w:shd w:color="auto" w:fill="EDF5FD" w:val="clear"/>
          </w:tcPr>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1" w:after="0"/>
              <w:ind w:right="93"/>
              <w:jc w:val="left"/>
              <w:rPr>
                <w:rFonts w:ascii="Arial" w:hAnsi="Arial" w:eastAsia="Arial" w:cs="Arial"/>
                <w:b/>
                <w:bCs/>
                <w:sz w:val="21"/>
                <w:szCs w:val="21"/>
                <w:lang w:val="en-GB"/>
              </w:rPr>
            </w:pPr>
            <w:r>
              <w:rPr>
                <w:rFonts w:eastAsia="Arial" w:cs="Arial" w:ascii="Arial" w:hAnsi="Arial"/>
                <w:b/>
                <w:bCs/>
                <w:kern w:val="0"/>
                <w:sz w:val="21"/>
                <w:szCs w:val="21"/>
                <w:lang w:val="en-GB" w:eastAsia="en-US" w:bidi="ar-SA"/>
              </w:rPr>
            </w:r>
          </w:p>
          <w:p>
            <w:pPr>
              <w:pStyle w:val="TableParagraph"/>
              <w:widowControl w:val="false"/>
              <w:spacing w:before="0" w:after="0"/>
              <w:ind w:left="167" w:right="93"/>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RODNI IDENTITET</w:t>
            </w:r>
          </w:p>
        </w:tc>
        <w:tc>
          <w:tcPr>
            <w:tcW w:w="7523" w:type="dxa"/>
            <w:tcBorders>
              <w:left w:val="single" w:sz="2" w:space="0" w:color="0098D8"/>
              <w:right w:val="single" w:sz="2" w:space="0" w:color="0098D8"/>
            </w:tcBorders>
            <w:shd w:color="auto" w:fill="EDF5FD" w:val="clear"/>
          </w:tcPr>
          <w:p>
            <w:pPr>
              <w:pStyle w:val="TableParagraph"/>
              <w:widowControl w:val="false"/>
              <w:spacing w:lineRule="auto" w:line="288" w:before="132" w:after="0"/>
              <w:ind w:left="167" w:right="164"/>
              <w:jc w:val="both"/>
              <w:rPr>
                <w:rFonts w:ascii="Arial" w:hAnsi="Arial" w:eastAsia="Arial" w:cs="Arial"/>
                <w:sz w:val="18"/>
                <w:szCs w:val="18"/>
              </w:rPr>
            </w:pPr>
            <w:r>
              <w:rPr>
                <w:rFonts w:eastAsia="Calibri" w:cs="Arial" w:ascii="Arial" w:hAnsi="Arial"/>
                <w:color w:val="1D1D1B"/>
                <w:kern w:val="0"/>
                <w:sz w:val="18"/>
                <w:szCs w:val="18"/>
                <w:lang w:val="sr-Latn-RS" w:eastAsia="en-US" w:bidi="ar-SA"/>
              </w:rPr>
              <w:t>Iako se pojmovi rodnog identiteta znatno razlikuju širom sveta, on se uopšteno definiše kao duboko, interno i individualno iskustvo roda, koji može ali i ne mora odgovarati polu dodeljenom na rođenju, odnosno rodu koji šire društvo pripisuje osobi. Ovaj pojam obuhvata lični osećaj sopstvenog tela koji može, ali ne mora, uključivati želju za izmenom izgleda ili funkcionalnosti tela medicinskim, hirurškim ili drugim sredstvima.</w:t>
            </w:r>
          </w:p>
        </w:tc>
      </w:tr>
      <w:tr>
        <w:trPr>
          <w:trHeight w:val="1267" w:hRule="exact"/>
        </w:trPr>
        <w:tc>
          <w:tcPr>
            <w:tcW w:w="1867" w:type="dxa"/>
            <w:tcBorders>
              <w:left w:val="single" w:sz="2" w:space="0" w:color="0098D8"/>
              <w:right w:val="single" w:sz="2" w:space="0" w:color="0098D8"/>
            </w:tcBorders>
          </w:tcPr>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4" w:after="0"/>
              <w:ind w:right="93"/>
              <w:jc w:val="left"/>
              <w:rPr>
                <w:rFonts w:ascii="Arial" w:hAnsi="Arial" w:eastAsia="Arial" w:cs="Arial"/>
                <w:b/>
                <w:bCs/>
                <w:sz w:val="16"/>
                <w:szCs w:val="16"/>
                <w:lang w:val="en-GB"/>
              </w:rPr>
            </w:pPr>
            <w:r>
              <w:rPr>
                <w:rFonts w:eastAsia="Arial" w:cs="Arial" w:ascii="Arial" w:hAnsi="Arial"/>
                <w:b/>
                <w:bCs/>
                <w:kern w:val="0"/>
                <w:sz w:val="16"/>
                <w:szCs w:val="16"/>
                <w:lang w:val="en-GB" w:eastAsia="en-US" w:bidi="ar-SA"/>
              </w:rPr>
            </w:r>
          </w:p>
          <w:p>
            <w:pPr>
              <w:pStyle w:val="TableParagraph"/>
              <w:widowControl w:val="false"/>
              <w:spacing w:lineRule="auto" w:line="288" w:before="0" w:after="0"/>
              <w:ind w:left="167" w:right="93"/>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RODNA EKSPRESIJA</w:t>
            </w:r>
          </w:p>
        </w:tc>
        <w:tc>
          <w:tcPr>
            <w:tcW w:w="7523" w:type="dxa"/>
            <w:tcBorders>
              <w:left w:val="single" w:sz="2" w:space="0" w:color="0098D8"/>
              <w:right w:val="single" w:sz="2" w:space="0" w:color="0098D8"/>
            </w:tcBorders>
          </w:tcPr>
          <w:p>
            <w:pPr>
              <w:pStyle w:val="TableParagraph"/>
              <w:widowControl w:val="false"/>
              <w:spacing w:lineRule="auto" w:line="288" w:before="132" w:after="0"/>
              <w:ind w:left="167" w:right="165"/>
              <w:jc w:val="both"/>
              <w:rPr>
                <w:rFonts w:ascii="Arial" w:hAnsi="Arial" w:eastAsia="Arial" w:cs="Arial"/>
                <w:sz w:val="18"/>
                <w:szCs w:val="18"/>
              </w:rPr>
            </w:pPr>
            <w:r>
              <w:rPr>
                <w:rFonts w:eastAsia="Calibri" w:cs="Arial" w:ascii="Arial" w:hAnsi="Arial"/>
                <w:color w:val="1D1D1B"/>
                <w:kern w:val="0"/>
                <w:sz w:val="18"/>
                <w:szCs w:val="18"/>
                <w:lang w:val="sr-Latn-RS" w:eastAsia="en-US" w:bidi="ar-SA"/>
              </w:rPr>
              <w:t>Dijapazon obeležja poput imena, zamenica, ponašanja, oblačenja, glasa, manirizama i/ili telesnih odlika za potrebe izražavanja roda osobe. Može biti isti ili se razlikovati od individualnog rodnog identiteta. Nije neophodno da osoba ima različitu seksualnu orijentaciju, rodni identitet ili polne odlike da bi imala različitu rodnu ekspresiju.</w:t>
            </w:r>
          </w:p>
        </w:tc>
      </w:tr>
      <w:tr>
        <w:trPr>
          <w:trHeight w:val="1267" w:hRule="exact"/>
        </w:trPr>
        <w:tc>
          <w:tcPr>
            <w:tcW w:w="1867" w:type="dxa"/>
            <w:tcBorders>
              <w:left w:val="single" w:sz="2" w:space="0" w:color="0098D8"/>
              <w:right w:val="single" w:sz="2" w:space="0" w:color="0098D8"/>
            </w:tcBorders>
            <w:shd w:color="auto" w:fill="EDF5FD" w:val="clear"/>
          </w:tcPr>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4" w:after="0"/>
              <w:ind w:right="93"/>
              <w:jc w:val="left"/>
              <w:rPr>
                <w:rFonts w:ascii="Arial" w:hAnsi="Arial" w:eastAsia="Arial" w:cs="Arial"/>
                <w:b/>
                <w:bCs/>
                <w:sz w:val="16"/>
                <w:szCs w:val="16"/>
                <w:lang w:val="en-GB"/>
              </w:rPr>
            </w:pPr>
            <w:r>
              <w:rPr>
                <w:rFonts w:eastAsia="Arial" w:cs="Arial" w:ascii="Arial" w:hAnsi="Arial"/>
                <w:b/>
                <w:bCs/>
                <w:kern w:val="0"/>
                <w:sz w:val="16"/>
                <w:szCs w:val="16"/>
                <w:lang w:val="en-GB" w:eastAsia="en-US" w:bidi="ar-SA"/>
              </w:rPr>
            </w:r>
          </w:p>
          <w:p>
            <w:pPr>
              <w:pStyle w:val="TableParagraph"/>
              <w:widowControl w:val="false"/>
              <w:spacing w:lineRule="auto" w:line="288" w:before="0" w:after="0"/>
              <w:ind w:left="167" w:right="93"/>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POLNE ODLIKE</w:t>
            </w:r>
          </w:p>
        </w:tc>
        <w:tc>
          <w:tcPr>
            <w:tcW w:w="7523" w:type="dxa"/>
            <w:tcBorders>
              <w:left w:val="single" w:sz="2" w:space="0" w:color="0098D8"/>
              <w:right w:val="single" w:sz="2" w:space="0" w:color="0098D8"/>
            </w:tcBorders>
            <w:shd w:color="auto" w:fill="EDF5FD" w:val="clear"/>
          </w:tcPr>
          <w:p>
            <w:pPr>
              <w:pStyle w:val="TableParagraph"/>
              <w:widowControl w:val="false"/>
              <w:spacing w:lineRule="auto" w:line="288" w:before="132" w:after="0"/>
              <w:ind w:left="167" w:right="165"/>
              <w:jc w:val="both"/>
              <w:rPr>
                <w:rFonts w:ascii="Arial" w:hAnsi="Arial" w:eastAsia="Arial" w:cs="Arial"/>
                <w:sz w:val="18"/>
                <w:szCs w:val="18"/>
              </w:rPr>
            </w:pPr>
            <w:r>
              <w:rPr>
                <w:rFonts w:eastAsia="Calibri" w:cs="Arial" w:ascii="Arial" w:hAnsi="Arial"/>
                <w:color w:val="1D1D1B"/>
                <w:kern w:val="0"/>
                <w:sz w:val="18"/>
                <w:szCs w:val="18"/>
                <w:lang w:val="sr-Latn-RS" w:eastAsia="en-US" w:bidi="ar-SA"/>
              </w:rPr>
              <w:t>Fizičke odlike osoba u vezi sa polom, koje obuhvataju genitalije i ostalu anatomiju polnih i reproduktivnih organa, hromozome, hormone, kao i sekundarne fizičke odlike koje se pojavljuju nakon puberteta. Ovaj izraz se često koristi kao opis toga da međupolne osobe imaju polne odlike koje se ne uklapaju u tipične binarne pojmove muških i ženskih tela.</w:t>
            </w:r>
          </w:p>
        </w:tc>
      </w:tr>
      <w:tr>
        <w:trPr>
          <w:trHeight w:val="1529" w:hRule="exact"/>
        </w:trPr>
        <w:tc>
          <w:tcPr>
            <w:tcW w:w="1867" w:type="dxa"/>
            <w:tcBorders>
              <w:left w:val="single" w:sz="2" w:space="0" w:color="0098D8"/>
              <w:right w:val="single" w:sz="2" w:space="0" w:color="0098D8"/>
            </w:tcBorders>
          </w:tcPr>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before="0" w:after="0"/>
              <w:ind w:right="93"/>
              <w:jc w:val="left"/>
              <w:rPr>
                <w:rFonts w:ascii="Arial" w:hAnsi="Arial" w:eastAsia="Arial" w:cs="Arial"/>
                <w:b/>
                <w:bCs/>
                <w:sz w:val="18"/>
                <w:szCs w:val="18"/>
                <w:lang w:val="en-GB"/>
              </w:rPr>
            </w:pPr>
            <w:r>
              <w:rPr>
                <w:rFonts w:eastAsia="Arial" w:cs="Arial" w:ascii="Arial" w:hAnsi="Arial"/>
                <w:b/>
                <w:bCs/>
                <w:kern w:val="0"/>
                <w:sz w:val="18"/>
                <w:szCs w:val="18"/>
                <w:lang w:val="en-GB" w:eastAsia="en-US" w:bidi="ar-SA"/>
              </w:rPr>
            </w:r>
          </w:p>
          <w:p>
            <w:pPr>
              <w:pStyle w:val="TableParagraph"/>
              <w:widowControl w:val="false"/>
              <w:spacing w:lineRule="auto" w:line="288" w:before="111" w:after="0"/>
              <w:ind w:left="167" w:right="93"/>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OSOBE SA RAZLIČITIM SOGIESC</w:t>
            </w:r>
          </w:p>
        </w:tc>
        <w:tc>
          <w:tcPr>
            <w:tcW w:w="7523" w:type="dxa"/>
            <w:tcBorders>
              <w:left w:val="single" w:sz="2" w:space="0" w:color="0098D8"/>
              <w:right w:val="single" w:sz="2" w:space="0" w:color="0098D8"/>
            </w:tcBorders>
          </w:tcPr>
          <w:p>
            <w:pPr>
              <w:pStyle w:val="TableParagraph"/>
              <w:widowControl w:val="false"/>
              <w:spacing w:lineRule="auto" w:line="288" w:before="132" w:after="0"/>
              <w:ind w:left="167" w:right="164"/>
              <w:jc w:val="both"/>
              <w:rPr>
                <w:rFonts w:ascii="Arial" w:hAnsi="Arial" w:eastAsia="Arial" w:cs="Arial"/>
                <w:sz w:val="18"/>
                <w:szCs w:val="18"/>
              </w:rPr>
            </w:pPr>
            <w:r>
              <w:rPr>
                <w:rFonts w:eastAsia="Calibri" w:cs="Arial" w:ascii="Arial" w:hAnsi="Arial"/>
                <w:color w:val="1D1D1B"/>
                <w:kern w:val="0"/>
                <w:sz w:val="18"/>
                <w:szCs w:val="18"/>
                <w:lang w:val="sr-Latn-RS" w:eastAsia="en-US" w:bidi="ar-SA"/>
              </w:rPr>
              <w:t>Termin koji se koristi za opisivanje osoba čiji ih SOGIESC smešta van kulturološki uvreženih kategorija, očekivanja ili pravila, poput heteroseksualnosti, cisrodnosti i endoseksualnosti (tj. osoba koja ima urođene polne odlike koje odgovaraju onome što se očekuje od muških i ženskih tela). Ovaj pojam takođe može da obuhvati i one koji se ne poistovećuju sa LGBTIQ+ i drugim zapadnjačkim terminima.</w:t>
            </w:r>
          </w:p>
        </w:tc>
      </w:tr>
      <w:tr>
        <w:trPr>
          <w:trHeight w:val="885" w:hRule="exact"/>
        </w:trPr>
        <w:tc>
          <w:tcPr>
            <w:tcW w:w="1867" w:type="dxa"/>
            <w:tcBorders>
              <w:left w:val="single" w:sz="2" w:space="0" w:color="0098D8"/>
              <w:bottom w:val="single" w:sz="2" w:space="0" w:color="0098D8"/>
              <w:right w:val="single" w:sz="2" w:space="0" w:color="0098D8"/>
            </w:tcBorders>
            <w:shd w:color="auto" w:fill="EDF5FD" w:val="clear"/>
          </w:tcPr>
          <w:p>
            <w:pPr>
              <w:pStyle w:val="TableParagraph"/>
              <w:widowControl w:val="false"/>
              <w:spacing w:before="11" w:after="0"/>
              <w:ind w:right="93"/>
              <w:jc w:val="left"/>
              <w:rPr>
                <w:rFonts w:ascii="Arial" w:hAnsi="Arial" w:eastAsia="Arial" w:cs="Arial"/>
                <w:b/>
                <w:bCs/>
                <w:lang w:val="en-GB"/>
              </w:rPr>
            </w:pPr>
            <w:r>
              <w:rPr>
                <w:rFonts w:eastAsia="Arial" w:cs="Arial" w:ascii="Arial" w:hAnsi="Arial"/>
                <w:b/>
                <w:bCs/>
                <w:kern w:val="0"/>
                <w:sz w:val="22"/>
                <w:szCs w:val="22"/>
                <w:lang w:val="en-GB" w:eastAsia="en-US" w:bidi="ar-SA"/>
              </w:rPr>
            </w:r>
          </w:p>
          <w:p>
            <w:pPr>
              <w:pStyle w:val="TableParagraph"/>
              <w:widowControl w:val="false"/>
              <w:spacing w:before="0" w:after="0"/>
              <w:ind w:left="167" w:right="93"/>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LGBTIQ+</w:t>
            </w:r>
          </w:p>
        </w:tc>
        <w:tc>
          <w:tcPr>
            <w:tcW w:w="7523" w:type="dxa"/>
            <w:tcBorders>
              <w:left w:val="single" w:sz="2" w:space="0" w:color="0098D8"/>
              <w:bottom w:val="single" w:sz="2" w:space="0" w:color="0098D8"/>
              <w:right w:val="single" w:sz="2" w:space="0" w:color="0098D8"/>
            </w:tcBorders>
            <w:shd w:color="auto" w:fill="EDF5FD" w:val="clear"/>
          </w:tcPr>
          <w:p>
            <w:pPr>
              <w:pStyle w:val="TableParagraph"/>
              <w:widowControl w:val="false"/>
              <w:spacing w:lineRule="auto" w:line="288" w:before="132" w:after="0"/>
              <w:ind w:left="167" w:right="164"/>
              <w:jc w:val="left"/>
              <w:rPr>
                <w:rFonts w:ascii="Arial" w:hAnsi="Arial" w:eastAsia="Arial" w:cs="Arial"/>
                <w:sz w:val="18"/>
                <w:szCs w:val="18"/>
              </w:rPr>
            </w:pPr>
            <w:r>
              <w:rPr>
                <w:rFonts w:eastAsia="Calibri" w:cs="Arial" w:ascii="Arial" w:hAnsi="Arial"/>
                <w:color w:val="1D1D1B"/>
                <w:kern w:val="0"/>
                <w:sz w:val="18"/>
                <w:szCs w:val="18"/>
                <w:lang w:val="sr-Latn-RS" w:eastAsia="en-US" w:bidi="ar-SA"/>
              </w:rPr>
              <w:t>Akronim za lezbejke, homoseksualce, biseksualce, transrodne, međupolne i kvir osobe. Znak „plus“ predstavlja osobe sa različitim SOGIESC koji se identifikuju drugim ili pak nijednim terminom.</w:t>
            </w:r>
          </w:p>
        </w:tc>
      </w:tr>
    </w:tbl>
    <w:p>
      <w:pPr>
        <w:sectPr>
          <w:footerReference w:type="default" r:id="rId36"/>
          <w:type w:val="nextPage"/>
          <w:pgSz w:w="12240" w:h="15840"/>
          <w:pgMar w:left="1300" w:right="1040" w:gutter="0" w:header="0" w:top="1500" w:footer="492" w:bottom="740"/>
          <w:pgNumType w:fmt="decimal"/>
          <w:formProt w:val="false"/>
          <w:textDirection w:val="lrTb"/>
          <w:docGrid w:type="default" w:linePitch="100" w:charSpace="0"/>
        </w:sectPr>
      </w:pPr>
    </w:p>
    <w:p>
      <w:pPr>
        <w:pStyle w:val="Normal"/>
        <w:spacing w:before="5" w:after="0"/>
        <w:rPr>
          <w:rFonts w:ascii="Times New Roman" w:hAnsi="Times New Roman" w:eastAsia="Times New Roman" w:cs="Times New Roman"/>
          <w:sz w:val="17"/>
          <w:szCs w:val="17"/>
          <w:lang w:val="en-GB"/>
        </w:rPr>
      </w:pPr>
      <w:r>
        <w:rPr>
          <w:rFonts w:eastAsia="Times New Roman" w:cs="Times New Roman" w:ascii="Times New Roman" w:hAnsi="Times New Roman"/>
          <w:sz w:val="17"/>
          <w:szCs w:val="17"/>
          <w:lang w:val="en-GB"/>
        </w:rPr>
      </w:r>
    </w:p>
    <w:tbl>
      <w:tblPr>
        <w:tblStyle w:val="TableNormal1"/>
        <w:tblW w:w="9478" w:type="dxa"/>
        <w:jc w:val="left"/>
        <w:tblInd w:w="117" w:type="dxa"/>
        <w:tblLayout w:type="fixed"/>
        <w:tblCellMar>
          <w:top w:w="0" w:type="dxa"/>
          <w:left w:w="2" w:type="dxa"/>
          <w:bottom w:w="0" w:type="dxa"/>
          <w:right w:w="2" w:type="dxa"/>
        </w:tblCellMar>
        <w:tblLook w:firstRow="1" w:noVBand="0" w:lastRow="1" w:firstColumn="1" w:lastColumn="1" w:noHBand="0" w:val="01e0"/>
      </w:tblPr>
      <w:tblGrid>
        <w:gridCol w:w="1956"/>
        <w:gridCol w:w="7522"/>
      </w:tblGrid>
      <w:tr>
        <w:trPr>
          <w:trHeight w:val="890" w:hRule="exact"/>
        </w:trPr>
        <w:tc>
          <w:tcPr>
            <w:tcW w:w="1956" w:type="dxa"/>
            <w:tcBorders>
              <w:top w:val="single" w:sz="2" w:space="0" w:color="0098D8"/>
              <w:left w:val="single" w:sz="2" w:space="0" w:color="0098D8"/>
              <w:right w:val="single" w:sz="2" w:space="0" w:color="0098D8"/>
            </w:tcBorders>
          </w:tcPr>
          <w:p>
            <w:pPr>
              <w:pStyle w:val="TableParagraph"/>
              <w:widowControl w:val="false"/>
              <w:spacing w:before="8" w:after="0"/>
              <w:jc w:val="left"/>
              <w:rPr>
                <w:rFonts w:ascii="Arial" w:hAnsi="Arial" w:eastAsia="Times New Roman" w:cs="Arial"/>
                <w:lang w:val="en-GB"/>
              </w:rPr>
            </w:pPr>
            <w:r>
              <w:rPr>
                <w:rFonts w:eastAsia="Times New Roman" w:cs="Arial" w:ascii="Arial" w:hAnsi="Arial"/>
                <w:kern w:val="0"/>
                <w:sz w:val="22"/>
                <w:szCs w:val="22"/>
                <w:lang w:val="en-GB" w:eastAsia="en-US" w:bidi="ar-SA"/>
              </w:rPr>
            </w:r>
          </w:p>
          <w:p>
            <w:pPr>
              <w:pStyle w:val="TableParagraph"/>
              <w:widowControl w:val="false"/>
              <w:spacing w:before="0" w:after="0"/>
              <w:ind w:left="167"/>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LEZBEJKE</w:t>
            </w:r>
          </w:p>
        </w:tc>
        <w:tc>
          <w:tcPr>
            <w:tcW w:w="7522" w:type="dxa"/>
            <w:tcBorders>
              <w:top w:val="single" w:sz="2" w:space="0" w:color="0098D8"/>
              <w:left w:val="single" w:sz="2" w:space="0" w:color="0098D8"/>
              <w:right w:val="single" w:sz="2" w:space="0" w:color="0098D8"/>
            </w:tcBorders>
          </w:tcPr>
          <w:p>
            <w:pPr>
              <w:pStyle w:val="TableParagraph"/>
              <w:widowControl w:val="false"/>
              <w:spacing w:lineRule="auto" w:line="288" w:before="130" w:after="0"/>
              <w:ind w:left="167" w:right="165"/>
              <w:jc w:val="left"/>
              <w:rPr>
                <w:rFonts w:ascii="Arial" w:hAnsi="Arial" w:eastAsia="Arial" w:cs="Arial"/>
                <w:sz w:val="18"/>
                <w:szCs w:val="18"/>
              </w:rPr>
            </w:pPr>
            <w:r>
              <w:rPr>
                <w:rFonts w:eastAsia="Calibri" w:cs="Arial" w:ascii="Arial" w:hAnsi="Arial"/>
                <w:color w:val="1D1D1B"/>
                <w:kern w:val="0"/>
                <w:sz w:val="18"/>
                <w:szCs w:val="18"/>
                <w:lang w:val="sr-Latn-RS" w:eastAsia="en-US" w:bidi="ar-SA"/>
              </w:rPr>
              <w:t>Žene koje stalno romantično, emocionalno i/ili fizički privlače druge žene. Primarno se u engleskom koristi kao imenica (</w:t>
            </w:r>
            <w:r>
              <w:rPr>
                <w:rFonts w:eastAsia="Calibri" w:cs="Arial" w:ascii="Arial" w:hAnsi="Arial"/>
                <w:i/>
                <w:iCs/>
                <w:color w:val="1D1D1B"/>
                <w:kern w:val="0"/>
                <w:sz w:val="18"/>
                <w:szCs w:val="18"/>
                <w:lang w:val="sr-Latn-RS" w:eastAsia="en-US" w:bidi="ar-SA"/>
              </w:rPr>
              <w:t>lesbian</w:t>
            </w:r>
            <w:r>
              <w:rPr>
                <w:rFonts w:eastAsia="Calibri" w:cs="Arial" w:ascii="Arial" w:hAnsi="Arial"/>
                <w:color w:val="1D1D1B"/>
                <w:kern w:val="0"/>
                <w:sz w:val="18"/>
                <w:szCs w:val="18"/>
                <w:lang w:val="sr-Latn-RS" w:eastAsia="en-US" w:bidi="ar-SA"/>
              </w:rPr>
              <w:t>) i stoga se ne koristi u sklopu sa imenicama „žena“ ili „osoba“.</w:t>
            </w:r>
          </w:p>
        </w:tc>
      </w:tr>
      <w:tr>
        <w:trPr>
          <w:trHeight w:val="1005" w:hRule="exact"/>
        </w:trPr>
        <w:tc>
          <w:tcPr>
            <w:tcW w:w="1956" w:type="dxa"/>
            <w:tcBorders>
              <w:left w:val="single" w:sz="2" w:space="0" w:color="0098D8"/>
              <w:right w:val="single" w:sz="2" w:space="0" w:color="0098D8"/>
            </w:tcBorders>
            <w:shd w:color="auto" w:fill="EDF5FD" w:val="clear"/>
          </w:tcPr>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4" w:after="0"/>
              <w:jc w:val="left"/>
              <w:rPr>
                <w:rFonts w:ascii="Arial" w:hAnsi="Arial" w:eastAsia="Times New Roman" w:cs="Arial"/>
                <w:sz w:val="16"/>
                <w:szCs w:val="16"/>
                <w:lang w:val="en-GB"/>
              </w:rPr>
            </w:pPr>
            <w:r>
              <w:rPr>
                <w:rFonts w:eastAsia="Times New Roman" w:cs="Arial" w:ascii="Arial" w:hAnsi="Arial"/>
                <w:kern w:val="0"/>
                <w:sz w:val="16"/>
                <w:szCs w:val="16"/>
                <w:lang w:val="en-GB" w:eastAsia="en-US" w:bidi="ar-SA"/>
              </w:rPr>
            </w:r>
          </w:p>
          <w:p>
            <w:pPr>
              <w:pStyle w:val="TableParagraph"/>
              <w:widowControl w:val="false"/>
              <w:spacing w:before="0" w:after="0"/>
              <w:ind w:left="167"/>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HOMOSEKSUALAC</w:t>
            </w:r>
          </w:p>
        </w:tc>
        <w:tc>
          <w:tcPr>
            <w:tcW w:w="7522" w:type="dxa"/>
            <w:tcBorders>
              <w:left w:val="single" w:sz="2" w:space="0" w:color="0098D8"/>
              <w:right w:val="single" w:sz="2" w:space="0" w:color="0098D8"/>
            </w:tcBorders>
            <w:shd w:color="auto" w:fill="EDF5FD" w:val="clear"/>
          </w:tcPr>
          <w:p>
            <w:pPr>
              <w:pStyle w:val="TableParagraph"/>
              <w:widowControl w:val="false"/>
              <w:spacing w:lineRule="auto" w:line="288" w:before="132" w:after="0"/>
              <w:ind w:left="167" w:right="164"/>
              <w:jc w:val="both"/>
              <w:rPr>
                <w:rFonts w:ascii="Arial" w:hAnsi="Arial" w:eastAsia="Arial" w:cs="Arial"/>
                <w:sz w:val="18"/>
                <w:szCs w:val="18"/>
              </w:rPr>
            </w:pPr>
            <w:r>
              <w:rPr>
                <w:rFonts w:eastAsia="Calibri" w:cs="Arial" w:ascii="Arial" w:hAnsi="Arial"/>
                <w:color w:val="1D1D1B"/>
                <w:kern w:val="0"/>
                <w:sz w:val="18"/>
                <w:szCs w:val="18"/>
                <w:lang w:val="sr-Latn-RS" w:eastAsia="en-US" w:bidi="ar-SA"/>
              </w:rPr>
              <w:t>Generički termin za osobe koje stalno romantično, emocionalno i/ili fizički privlače osobe istog pola. Obično se u nekim kulturama koristi za muškarce, ali ovaj izraz koriste i druge osobe, uključujući žene.</w:t>
            </w:r>
          </w:p>
        </w:tc>
      </w:tr>
      <w:tr>
        <w:trPr>
          <w:trHeight w:val="1005" w:hRule="exact"/>
        </w:trPr>
        <w:tc>
          <w:tcPr>
            <w:tcW w:w="1956" w:type="dxa"/>
            <w:tcBorders>
              <w:left w:val="single" w:sz="2" w:space="0" w:color="0098D8"/>
              <w:right w:val="single" w:sz="2" w:space="0" w:color="0098D8"/>
            </w:tcBorders>
          </w:tcPr>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3" w:after="0"/>
              <w:jc w:val="left"/>
              <w:rPr>
                <w:rFonts w:ascii="Arial" w:hAnsi="Arial" w:eastAsia="Times New Roman" w:cs="Arial"/>
                <w:sz w:val="16"/>
                <w:szCs w:val="16"/>
                <w:lang w:val="en-GB"/>
              </w:rPr>
            </w:pPr>
            <w:r>
              <w:rPr>
                <w:rFonts w:eastAsia="Times New Roman" w:cs="Arial" w:ascii="Arial" w:hAnsi="Arial"/>
                <w:kern w:val="0"/>
                <w:sz w:val="16"/>
                <w:szCs w:val="16"/>
                <w:lang w:val="en-GB" w:eastAsia="en-US" w:bidi="ar-SA"/>
              </w:rPr>
            </w:r>
          </w:p>
          <w:p>
            <w:pPr>
              <w:pStyle w:val="TableParagraph"/>
              <w:widowControl w:val="false"/>
              <w:spacing w:before="0" w:after="0"/>
              <w:ind w:left="167"/>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BISEKSUALAC</w:t>
            </w:r>
          </w:p>
        </w:tc>
        <w:tc>
          <w:tcPr>
            <w:tcW w:w="7522" w:type="dxa"/>
            <w:tcBorders>
              <w:left w:val="single" w:sz="2" w:space="0" w:color="0098D8"/>
              <w:right w:val="single" w:sz="2" w:space="0" w:color="0098D8"/>
            </w:tcBorders>
          </w:tcPr>
          <w:p>
            <w:pPr>
              <w:pStyle w:val="TableParagraph"/>
              <w:widowControl w:val="false"/>
              <w:spacing w:lineRule="auto" w:line="288" w:before="132" w:after="0"/>
              <w:ind w:left="167" w:right="164"/>
              <w:jc w:val="both"/>
              <w:rPr>
                <w:rFonts w:ascii="Arial" w:hAnsi="Arial" w:eastAsia="Arial" w:cs="Arial"/>
                <w:sz w:val="18"/>
                <w:szCs w:val="18"/>
              </w:rPr>
            </w:pPr>
            <w:r>
              <w:rPr>
                <w:rFonts w:eastAsia="Calibri" w:cs="Arial" w:ascii="Arial" w:hAnsi="Arial"/>
                <w:color w:val="1D1D1B"/>
                <w:kern w:val="0"/>
                <w:sz w:val="18"/>
                <w:szCs w:val="18"/>
                <w:lang w:val="sr-Latn-RS" w:eastAsia="en-US" w:bidi="ar-SA"/>
              </w:rPr>
              <w:t>Osoba koja ima sposobnost za romantičnu, emocionalnu i/ili fizičku privlačnost prema osobama koje pripadaju većem opsegu rodova. „Biseksualnost+“ ili „Bi+“ se takođe ponekad koriste kao krovni termini za ne-monoseksualne identitete.</w:t>
            </w:r>
          </w:p>
        </w:tc>
      </w:tr>
      <w:tr>
        <w:trPr>
          <w:trHeight w:val="2053" w:hRule="exact"/>
        </w:trPr>
        <w:tc>
          <w:tcPr>
            <w:tcW w:w="1956" w:type="dxa"/>
            <w:tcBorders>
              <w:left w:val="single" w:sz="2" w:space="0" w:color="0098D8"/>
              <w:right w:val="single" w:sz="2" w:space="0" w:color="0098D8"/>
            </w:tcBorders>
            <w:shd w:color="auto" w:fill="EDF5FD" w:val="clear"/>
          </w:tcPr>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10" w:after="0"/>
              <w:jc w:val="left"/>
              <w:rPr>
                <w:rFonts w:ascii="Arial" w:hAnsi="Arial" w:eastAsia="Times New Roman" w:cs="Arial"/>
                <w:sz w:val="25"/>
                <w:szCs w:val="25"/>
                <w:lang w:val="en-GB"/>
              </w:rPr>
            </w:pPr>
            <w:r>
              <w:rPr>
                <w:rFonts w:eastAsia="Times New Roman" w:cs="Arial" w:ascii="Arial" w:hAnsi="Arial"/>
                <w:kern w:val="0"/>
                <w:sz w:val="25"/>
                <w:szCs w:val="25"/>
                <w:lang w:val="en-GB" w:eastAsia="en-US" w:bidi="ar-SA"/>
              </w:rPr>
            </w:r>
          </w:p>
          <w:p>
            <w:pPr>
              <w:pStyle w:val="TableParagraph"/>
              <w:widowControl w:val="false"/>
              <w:spacing w:before="0" w:after="0"/>
              <w:ind w:left="167"/>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TRANSRODNA OSOBA</w:t>
            </w:r>
          </w:p>
        </w:tc>
        <w:tc>
          <w:tcPr>
            <w:tcW w:w="7522" w:type="dxa"/>
            <w:tcBorders>
              <w:left w:val="single" w:sz="2" w:space="0" w:color="0098D8"/>
              <w:right w:val="single" w:sz="2" w:space="0" w:color="0098D8"/>
            </w:tcBorders>
            <w:shd w:color="auto" w:fill="EDF5FD" w:val="clear"/>
          </w:tcPr>
          <w:p>
            <w:pPr>
              <w:pStyle w:val="TableParagraph"/>
              <w:widowControl w:val="false"/>
              <w:spacing w:lineRule="auto" w:line="288" w:before="132" w:after="0"/>
              <w:ind w:left="167" w:right="164"/>
              <w:jc w:val="both"/>
              <w:rPr>
                <w:rFonts w:ascii="Arial" w:hAnsi="Arial" w:eastAsia="Arial" w:cs="Arial"/>
                <w:sz w:val="18"/>
                <w:szCs w:val="18"/>
              </w:rPr>
            </w:pPr>
            <w:r>
              <w:rPr>
                <w:rFonts w:eastAsia="Calibri" w:cs="Arial" w:ascii="Arial" w:hAnsi="Arial"/>
                <w:color w:val="1D1D1B"/>
                <w:kern w:val="0"/>
                <w:sz w:val="18"/>
                <w:szCs w:val="18"/>
                <w:lang w:val="sr-Latn-RS" w:eastAsia="en-US" w:bidi="ar-SA"/>
              </w:rPr>
              <w:t>Termin koji koriste neke osobe čiji se rodni identitet razlikuje od onoga što se uobičajeno povezuje sa polom koji im je dodeljen na rođenju. „Trans“, „transrodna“ ili „nebinarna“ osoba često se koriste kao krovni termini da opišu razne izraze koje opisuju interni osećaj roda koji se razlikuje od pola dodeljenog na rođenju i roda koji društvo pripisuje pojedincu, bilo da se osoba oseća kao muškarac, žena ili jednostavno kao „trans“ ili „transrodna osoba“, odnosno koristeći neki drugi rod ili ne koristeći rod uopšte. „Trans žena“ je osoba čiji je interni osećaj roda da je žensko. „Trans muškarac“ je osoba čiji je interni osećaj roda da je muško.</w:t>
            </w:r>
          </w:p>
        </w:tc>
      </w:tr>
      <w:tr>
        <w:trPr>
          <w:trHeight w:val="2053" w:hRule="exact"/>
        </w:trPr>
        <w:tc>
          <w:tcPr>
            <w:tcW w:w="1956" w:type="dxa"/>
            <w:tcBorders>
              <w:left w:val="single" w:sz="2" w:space="0" w:color="0098D8"/>
              <w:right w:val="single" w:sz="2" w:space="0" w:color="0098D8"/>
            </w:tcBorders>
          </w:tcPr>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10" w:after="0"/>
              <w:jc w:val="left"/>
              <w:rPr>
                <w:rFonts w:ascii="Arial" w:hAnsi="Arial" w:eastAsia="Times New Roman" w:cs="Arial"/>
                <w:sz w:val="25"/>
                <w:szCs w:val="25"/>
                <w:lang w:val="en-GB"/>
              </w:rPr>
            </w:pPr>
            <w:r>
              <w:rPr>
                <w:rFonts w:eastAsia="Times New Roman" w:cs="Arial" w:ascii="Arial" w:hAnsi="Arial"/>
                <w:kern w:val="0"/>
                <w:sz w:val="25"/>
                <w:szCs w:val="25"/>
                <w:lang w:val="en-GB" w:eastAsia="en-US" w:bidi="ar-SA"/>
              </w:rPr>
            </w:r>
          </w:p>
          <w:p>
            <w:pPr>
              <w:pStyle w:val="TableParagraph"/>
              <w:widowControl w:val="false"/>
              <w:spacing w:before="0" w:after="0"/>
              <w:ind w:left="167"/>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MEĐUPOLNA OSOBA</w:t>
            </w:r>
          </w:p>
        </w:tc>
        <w:tc>
          <w:tcPr>
            <w:tcW w:w="7522" w:type="dxa"/>
            <w:tcBorders>
              <w:left w:val="single" w:sz="2" w:space="0" w:color="0098D8"/>
              <w:right w:val="single" w:sz="2" w:space="0" w:color="0098D8"/>
            </w:tcBorders>
          </w:tcPr>
          <w:p>
            <w:pPr>
              <w:pStyle w:val="TableParagraph"/>
              <w:widowControl w:val="false"/>
              <w:spacing w:lineRule="auto" w:line="288" w:before="132" w:after="0"/>
              <w:ind w:left="167" w:right="164"/>
              <w:jc w:val="both"/>
              <w:rPr>
                <w:rFonts w:ascii="Arial" w:hAnsi="Arial" w:eastAsia="Arial" w:cs="Arial"/>
                <w:sz w:val="18"/>
                <w:szCs w:val="18"/>
              </w:rPr>
            </w:pPr>
            <w:r>
              <w:rPr>
                <w:rFonts w:eastAsia="Calibri" w:cs="Arial" w:ascii="Arial" w:hAnsi="Arial"/>
                <w:color w:val="1D1D1B"/>
                <w:kern w:val="0"/>
                <w:sz w:val="18"/>
                <w:szCs w:val="18"/>
                <w:lang w:val="sr-Latn-RS" w:eastAsia="en-US" w:bidi="ar-SA"/>
              </w:rPr>
              <w:t>Međupolne osobe rađaju se sa polnim odlikama koje se ne uklapaju u tipičnu binarnu definiciju muškog, odnosno ženskog tela. Međupolnost je opšti pojam koji se koristi za opisivanje širokog dijapazon stanja urođenih telesnih varijacija. Neke od tih varijacija mogu biti očigledne i pre rođenja ili u trenutku rođenja, dok druge ne postaju očigledne do puberteta ili kasnije, ili ne moraju uopšte biti fizički očigledne. Međupolne osobe, stoga, otelovljuju širok i raznovrstan spektar polnih odlika, a statistički podaci o njihovoj prevalenci potiču iz medicinskog konteksta i retko se oslanjaju na samodefinisanje.</w:t>
            </w:r>
          </w:p>
        </w:tc>
      </w:tr>
      <w:tr>
        <w:trPr>
          <w:trHeight w:val="1791" w:hRule="exact"/>
        </w:trPr>
        <w:tc>
          <w:tcPr>
            <w:tcW w:w="1956" w:type="dxa"/>
            <w:tcBorders>
              <w:left w:val="single" w:sz="2" w:space="0" w:color="0098D8"/>
              <w:right w:val="single" w:sz="2" w:space="0" w:color="0098D8"/>
            </w:tcBorders>
            <w:shd w:color="auto" w:fill="EDF5FD" w:val="clear"/>
          </w:tcPr>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6" w:after="0"/>
              <w:jc w:val="left"/>
              <w:rPr>
                <w:rFonts w:ascii="Arial" w:hAnsi="Arial" w:eastAsia="Times New Roman" w:cs="Arial"/>
                <w:sz w:val="14"/>
                <w:szCs w:val="14"/>
                <w:lang w:val="en-GB"/>
              </w:rPr>
            </w:pPr>
            <w:r>
              <w:rPr>
                <w:rFonts w:eastAsia="Times New Roman" w:cs="Arial" w:ascii="Arial" w:hAnsi="Arial"/>
                <w:kern w:val="0"/>
                <w:sz w:val="14"/>
                <w:szCs w:val="14"/>
                <w:lang w:val="en-GB" w:eastAsia="en-US" w:bidi="ar-SA"/>
              </w:rPr>
            </w:r>
          </w:p>
          <w:p>
            <w:pPr>
              <w:pStyle w:val="TableParagraph"/>
              <w:widowControl w:val="false"/>
              <w:spacing w:before="0" w:after="0"/>
              <w:ind w:left="167"/>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KVIR</w:t>
            </w:r>
          </w:p>
        </w:tc>
        <w:tc>
          <w:tcPr>
            <w:tcW w:w="7522" w:type="dxa"/>
            <w:tcBorders>
              <w:left w:val="single" w:sz="2" w:space="0" w:color="0098D8"/>
              <w:right w:val="single" w:sz="2" w:space="0" w:color="0098D8"/>
            </w:tcBorders>
            <w:shd w:color="auto" w:fill="EDF5FD" w:val="clear"/>
          </w:tcPr>
          <w:p>
            <w:pPr>
              <w:pStyle w:val="TableParagraph"/>
              <w:widowControl w:val="false"/>
              <w:spacing w:lineRule="auto" w:line="288" w:before="132" w:after="0"/>
              <w:ind w:left="167" w:right="164"/>
              <w:jc w:val="both"/>
              <w:rPr>
                <w:rFonts w:ascii="Arial" w:hAnsi="Arial" w:eastAsia="Arial" w:cs="Arial"/>
                <w:sz w:val="18"/>
                <w:szCs w:val="18"/>
              </w:rPr>
            </w:pPr>
            <w:r>
              <w:rPr>
                <w:rFonts w:eastAsia="Calibri" w:cs="Arial" w:ascii="Arial" w:hAnsi="Arial"/>
                <w:color w:val="1D1D1B"/>
                <w:kern w:val="0"/>
                <w:sz w:val="18"/>
                <w:szCs w:val="18"/>
                <w:lang w:val="sr-Latn-RS" w:eastAsia="en-US" w:bidi="ar-SA"/>
              </w:rPr>
              <w:t>Tradicionalno negativan termin, „kvir“ su neki ljudi prisvojili i smatra se inkluzivnim za širok dijapazon različitih seksualnih orijentacija, rodnih identiteta i ekspresija. Može se koristiti kao krovni termin za osobe sa različitim SOGIESC ili kao alternativa za termin „osobe sa različitim SOGIESC“ ili akronim LGBT. „Kvir“ koriste mnogi ljudi koji se osećaju neuklopljeno u ekonomske, društvene i političke norme datog društva po osnovu svoje seksualne orijentacije, rodnog identiteta, odnosno rodne ekspresije.</w:t>
            </w:r>
          </w:p>
        </w:tc>
      </w:tr>
      <w:tr>
        <w:trPr>
          <w:trHeight w:val="1353" w:hRule="exact"/>
        </w:trPr>
        <w:tc>
          <w:tcPr>
            <w:tcW w:w="1956" w:type="dxa"/>
            <w:tcBorders>
              <w:left w:val="single" w:sz="2" w:space="0" w:color="0098D8"/>
              <w:right w:val="single" w:sz="2" w:space="0" w:color="0098D8"/>
            </w:tcBorders>
          </w:tcPr>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0" w:after="0"/>
              <w:jc w:val="left"/>
              <w:rPr>
                <w:rFonts w:ascii="Arial" w:hAnsi="Arial" w:eastAsia="Times New Roman" w:cs="Arial"/>
                <w:sz w:val="18"/>
                <w:szCs w:val="18"/>
                <w:lang w:val="en-GB"/>
              </w:rPr>
            </w:pPr>
            <w:r>
              <w:rPr>
                <w:rFonts w:eastAsia="Times New Roman" w:cs="Arial" w:ascii="Arial" w:hAnsi="Arial"/>
                <w:kern w:val="0"/>
                <w:sz w:val="18"/>
                <w:szCs w:val="18"/>
                <w:lang w:val="en-GB" w:eastAsia="en-US" w:bidi="ar-SA"/>
              </w:rPr>
            </w:r>
          </w:p>
          <w:p>
            <w:pPr>
              <w:pStyle w:val="TableParagraph"/>
              <w:widowControl w:val="false"/>
              <w:spacing w:before="111" w:after="0"/>
              <w:ind w:left="167"/>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w:t>
            </w:r>
          </w:p>
        </w:tc>
        <w:tc>
          <w:tcPr>
            <w:tcW w:w="7522" w:type="dxa"/>
            <w:tcBorders>
              <w:left w:val="single" w:sz="2" w:space="0" w:color="0098D8"/>
              <w:right w:val="single" w:sz="2" w:space="0" w:color="0098D8"/>
            </w:tcBorders>
          </w:tcPr>
          <w:p>
            <w:pPr>
              <w:pStyle w:val="TableParagraph"/>
              <w:widowControl w:val="false"/>
              <w:spacing w:lineRule="auto" w:line="288" w:before="132" w:after="0"/>
              <w:ind w:hanging="1" w:left="167" w:right="164"/>
              <w:jc w:val="both"/>
              <w:rPr>
                <w:rFonts w:ascii="Arial" w:hAnsi="Arial" w:eastAsia="Arial" w:cs="Arial"/>
                <w:sz w:val="18"/>
                <w:szCs w:val="18"/>
              </w:rPr>
            </w:pPr>
            <w:r>
              <w:rPr>
                <w:rFonts w:eastAsia="Calibri" w:cs="Arial" w:ascii="Arial" w:hAnsi="Arial"/>
                <w:color w:val="1D1D1B"/>
                <w:kern w:val="0"/>
                <w:sz w:val="18"/>
                <w:szCs w:val="18"/>
                <w:lang w:val="sr-Latn-RS" w:eastAsia="en-US" w:bidi="ar-SA"/>
              </w:rPr>
              <w:t>Znak „plus“ predstavlja sve koji se identifikuju drugim terminima i izrazima kako bi opisali svoju seksualnu orijentaciju, rodni identitet i/ili polne odlike. U njega se uključuju termini poput panseksualnosti, aseksualnosti i nezapadnjački identiteti poput hidžre (</w:t>
            </w:r>
            <w:r>
              <w:rPr>
                <w:rFonts w:eastAsia="Calibri" w:cs="Arial" w:ascii="Arial" w:hAnsi="Arial"/>
                <w:i/>
                <w:iCs/>
                <w:color w:val="1D1D1B"/>
                <w:kern w:val="0"/>
                <w:sz w:val="18"/>
                <w:szCs w:val="18"/>
                <w:lang w:val="sr-Latn-RS" w:eastAsia="en-US" w:bidi="ar-SA"/>
              </w:rPr>
              <w:t>hijra</w:t>
            </w:r>
            <w:r>
              <w:rPr>
                <w:rFonts w:eastAsia="Calibri" w:cs="Arial" w:ascii="Arial" w:hAnsi="Arial"/>
                <w:color w:val="1D1D1B"/>
                <w:kern w:val="0"/>
                <w:sz w:val="18"/>
                <w:szCs w:val="18"/>
                <w:lang w:val="sr-Latn-RS" w:eastAsia="en-US" w:bidi="ar-SA"/>
              </w:rPr>
              <w:t>), dvoduha (</w:t>
            </w:r>
            <w:r>
              <w:rPr>
                <w:rFonts w:eastAsia="Calibri" w:cs="Arial" w:ascii="Arial" w:hAnsi="Arial"/>
                <w:i/>
                <w:iCs/>
                <w:color w:val="1D1D1B"/>
                <w:kern w:val="0"/>
                <w:sz w:val="18"/>
                <w:szCs w:val="18"/>
                <w:lang w:val="sr-Latn-RS" w:eastAsia="en-US" w:bidi="ar-SA"/>
              </w:rPr>
              <w:t>two-spirit</w:t>
            </w:r>
            <w:r>
              <w:rPr>
                <w:rFonts w:eastAsia="Calibri" w:cs="Arial" w:ascii="Arial" w:hAnsi="Arial"/>
                <w:color w:val="1D1D1B"/>
                <w:kern w:val="0"/>
                <w:sz w:val="18"/>
                <w:szCs w:val="18"/>
                <w:lang w:val="sr-Latn-RS" w:eastAsia="en-US" w:bidi="ar-SA"/>
              </w:rPr>
              <w:t>) i mukse (</w:t>
            </w:r>
            <w:r>
              <w:rPr>
                <w:rFonts w:eastAsia="Calibri" w:cs="Arial" w:ascii="Arial" w:hAnsi="Arial"/>
                <w:i/>
                <w:iCs/>
                <w:color w:val="1D1D1B"/>
                <w:kern w:val="0"/>
                <w:sz w:val="18"/>
                <w:szCs w:val="18"/>
                <w:lang w:val="sr-Latn-RS" w:eastAsia="en-US" w:bidi="ar-SA"/>
              </w:rPr>
              <w:t>muxe</w:t>
            </w:r>
            <w:r>
              <w:rPr>
                <w:rFonts w:eastAsia="Calibri" w:cs="Arial" w:ascii="Arial" w:hAnsi="Arial"/>
                <w:color w:val="1D1D1B"/>
                <w:kern w:val="0"/>
                <w:sz w:val="18"/>
                <w:szCs w:val="18"/>
                <w:lang w:val="sr-Latn-RS" w:eastAsia="en-US" w:bidi="ar-SA"/>
              </w:rPr>
              <w:t>), među drugim manifestacijama različitosti SOGIESC koje se mahom isključuju iz akronima.</w:t>
            </w:r>
          </w:p>
        </w:tc>
      </w:tr>
      <w:tr>
        <w:trPr>
          <w:trHeight w:val="743" w:hRule="exact"/>
        </w:trPr>
        <w:tc>
          <w:tcPr>
            <w:tcW w:w="1956" w:type="dxa"/>
            <w:tcBorders>
              <w:left w:val="single" w:sz="2" w:space="0" w:color="0098D8"/>
              <w:right w:val="single" w:sz="2" w:space="0" w:color="0098D8"/>
            </w:tcBorders>
            <w:shd w:color="auto" w:fill="EDF5FD" w:val="clear"/>
          </w:tcPr>
          <w:p>
            <w:pPr>
              <w:pStyle w:val="TableParagraph"/>
              <w:widowControl w:val="false"/>
              <w:spacing w:lineRule="auto" w:line="288" w:before="132" w:after="0"/>
              <w:ind w:left="167"/>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RODNO RAZLIČITE OSOBE</w:t>
            </w:r>
          </w:p>
        </w:tc>
        <w:tc>
          <w:tcPr>
            <w:tcW w:w="7522" w:type="dxa"/>
            <w:tcBorders>
              <w:left w:val="single" w:sz="2" w:space="0" w:color="0098D8"/>
              <w:right w:val="single" w:sz="2" w:space="0" w:color="0098D8"/>
            </w:tcBorders>
            <w:shd w:color="auto" w:fill="EDF5FD" w:val="clear"/>
          </w:tcPr>
          <w:p>
            <w:pPr>
              <w:pStyle w:val="TableParagraph"/>
              <w:widowControl w:val="false"/>
              <w:spacing w:lineRule="auto" w:line="288" w:before="132" w:after="0"/>
              <w:ind w:left="167" w:right="164"/>
              <w:jc w:val="left"/>
              <w:rPr>
                <w:rFonts w:ascii="Arial" w:hAnsi="Arial" w:eastAsia="Arial" w:cs="Arial"/>
                <w:sz w:val="18"/>
                <w:szCs w:val="18"/>
              </w:rPr>
            </w:pPr>
            <w:r>
              <w:rPr>
                <w:rFonts w:eastAsia="Calibri" w:cs="Arial" w:ascii="Arial" w:hAnsi="Arial"/>
                <w:color w:val="1D1D1B"/>
                <w:kern w:val="0"/>
                <w:sz w:val="18"/>
                <w:szCs w:val="18"/>
                <w:lang w:val="sr-Latn-RS" w:eastAsia="en-US" w:bidi="ar-SA"/>
              </w:rPr>
              <w:t>Ovaj termin se konkretno koristi za osobe sa rodnim identitetima ili ekspresijama koje nisu normativne. Može se koristiti uz „transrodno“, u zavisnosti od konteksta.</w:t>
            </w:r>
          </w:p>
        </w:tc>
      </w:tr>
      <w:tr>
        <w:trPr>
          <w:trHeight w:val="743" w:hRule="exact"/>
        </w:trPr>
        <w:tc>
          <w:tcPr>
            <w:tcW w:w="1956" w:type="dxa"/>
            <w:tcBorders>
              <w:left w:val="single" w:sz="2" w:space="0" w:color="0098D8"/>
              <w:bottom w:val="single" w:sz="2" w:space="0" w:color="0098D8"/>
              <w:right w:val="single" w:sz="2" w:space="0" w:color="0098D8"/>
            </w:tcBorders>
          </w:tcPr>
          <w:p>
            <w:pPr>
              <w:pStyle w:val="TableParagraph"/>
              <w:widowControl w:val="false"/>
              <w:spacing w:before="11" w:after="0"/>
              <w:jc w:val="left"/>
              <w:rPr>
                <w:rFonts w:ascii="Arial" w:hAnsi="Arial" w:eastAsia="Times New Roman" w:cs="Arial"/>
                <w:lang w:val="en-GB"/>
              </w:rPr>
            </w:pPr>
            <w:r>
              <w:rPr>
                <w:rFonts w:eastAsia="Times New Roman" w:cs="Arial" w:ascii="Arial" w:hAnsi="Arial"/>
                <w:kern w:val="0"/>
                <w:sz w:val="22"/>
                <w:szCs w:val="22"/>
                <w:lang w:val="en-GB" w:eastAsia="en-US" w:bidi="ar-SA"/>
              </w:rPr>
            </w:r>
          </w:p>
          <w:p>
            <w:pPr>
              <w:pStyle w:val="TableParagraph"/>
              <w:widowControl w:val="false"/>
              <w:spacing w:before="0" w:after="0"/>
              <w:ind w:left="167"/>
              <w:jc w:val="left"/>
              <w:rPr>
                <w:rFonts w:ascii="Arial" w:hAnsi="Arial" w:eastAsia="Arial" w:cs="Arial"/>
                <w:sz w:val="19"/>
                <w:szCs w:val="19"/>
              </w:rPr>
            </w:pPr>
            <w:r>
              <w:rPr>
                <w:rFonts w:eastAsia="Calibri" w:cs="Arial" w:ascii="Arial" w:hAnsi="Arial"/>
                <w:b/>
                <w:color w:val="1D1D1B"/>
                <w:kern w:val="0"/>
                <w:sz w:val="19"/>
                <w:szCs w:val="22"/>
                <w:lang w:val="sr-Latn-RS" w:eastAsia="en-US" w:bidi="ar-SA"/>
              </w:rPr>
              <w:t>CISRODNA/CIS OSOBA</w:t>
            </w:r>
          </w:p>
        </w:tc>
        <w:tc>
          <w:tcPr>
            <w:tcW w:w="7522" w:type="dxa"/>
            <w:tcBorders>
              <w:left w:val="single" w:sz="2" w:space="0" w:color="0098D8"/>
              <w:bottom w:val="single" w:sz="2" w:space="0" w:color="0098D8"/>
              <w:right w:val="single" w:sz="2" w:space="0" w:color="0098D8"/>
            </w:tcBorders>
          </w:tcPr>
          <w:p>
            <w:pPr>
              <w:pStyle w:val="TableParagraph"/>
              <w:widowControl w:val="false"/>
              <w:spacing w:lineRule="auto" w:line="288" w:before="132" w:after="0"/>
              <w:ind w:left="167" w:right="165"/>
              <w:jc w:val="left"/>
              <w:rPr>
                <w:rFonts w:ascii="Arial" w:hAnsi="Arial" w:eastAsia="Arial" w:cs="Arial"/>
                <w:sz w:val="18"/>
                <w:szCs w:val="18"/>
              </w:rPr>
            </w:pPr>
            <w:r>
              <w:rPr>
                <w:rFonts w:eastAsia="Calibri" w:cs="Arial" w:ascii="Arial" w:hAnsi="Arial"/>
                <w:color w:val="1D1D1B"/>
                <w:kern w:val="0"/>
                <w:sz w:val="18"/>
                <w:szCs w:val="18"/>
                <w:lang w:val="sr-Latn-RS" w:eastAsia="en-US" w:bidi="ar-SA"/>
              </w:rPr>
              <w:t>Ovaj termin se koristi za osobe čije iskustvo roda je u skladu sa polom dodeljenim na rođenju, ili se percipira kao takvo. Često se koristi u suprotnosti sa „transrodno“.</w:t>
            </w:r>
          </w:p>
        </w:tc>
      </w:tr>
    </w:tbl>
    <w:p>
      <w:pPr>
        <w:sectPr>
          <w:footerReference w:type="default" r:id="rId37"/>
          <w:footerReference w:type="first" r:id="rId38"/>
          <w:type w:val="nextPage"/>
          <w:pgSz w:w="12240" w:h="15840"/>
          <w:pgMar w:left="1300" w:right="1040" w:gutter="0" w:header="0" w:top="1500" w:footer="492" w:bottom="680"/>
          <w:pgNumType w:fmt="decimal"/>
          <w:formProt w:val="false"/>
          <w:textDirection w:val="lrTb"/>
          <w:docGrid w:type="default" w:linePitch="100" w:charSpace="0"/>
        </w:sectPr>
      </w:pPr>
    </w:p>
    <w:p>
      <w:pPr>
        <w:pStyle w:val="Normal"/>
        <w:spacing w:before="9" w:after="0"/>
        <w:rPr>
          <w:rFonts w:ascii="Times New Roman" w:hAnsi="Times New Roman" w:eastAsia="Times New Roman" w:cs="Times New Roman"/>
          <w:sz w:val="8"/>
          <w:szCs w:val="8"/>
          <w:lang w:val="en-GB"/>
        </w:rPr>
      </w:pPr>
      <w:r>
        <w:rPr>
          <w:rFonts w:eastAsia="Times New Roman" w:cs="Times New Roman" w:ascii="Times New Roman" w:hAnsi="Times New Roman"/>
          <w:sz w:val="8"/>
          <w:szCs w:val="8"/>
          <w:lang w:val="en-GB"/>
        </w:rPr>
      </w:r>
    </w:p>
    <w:p>
      <w:pPr>
        <w:pStyle w:val="Normal"/>
        <w:spacing w:lineRule="exact" w:line="767"/>
        <w:ind w:left="117"/>
        <w:rPr>
          <w:rFonts w:ascii="Lucida Sans" w:hAnsi="Lucida Sans" w:eastAsia="Lucida Sans" w:cs="Lucida Sans"/>
          <w:sz w:val="66"/>
          <w:szCs w:val="66"/>
        </w:rPr>
      </w:pPr>
      <w:bookmarkStart w:id="11" w:name="RELEVANT_HUMAN_RIGHTS_COVENANTS,_LAWS_AN"/>
      <w:bookmarkEnd w:id="11"/>
      <w:r>
        <w:rPr>
          <w:rFonts w:ascii="Lucida Sans" w:hAnsi="Lucida Sans"/>
          <w:color w:val="0098D8"/>
          <w:sz w:val="66"/>
          <w:u w:val="single" w:color="0098D8"/>
        </w:rPr>
        <w:t>RELEVANTNI SPORAZUMI, ZAKONI I UGOVORI</w:t>
      </w:r>
    </w:p>
    <w:p>
      <w:pPr>
        <w:pStyle w:val="Normal"/>
        <w:spacing w:lineRule="auto" w:line="247" w:before="22" w:after="0"/>
        <w:ind w:left="117" w:right="383"/>
        <w:rPr>
          <w:rFonts w:ascii="Lucida Sans" w:hAnsi="Lucida Sans" w:eastAsia="Lucida Sans" w:cs="Lucida Sans"/>
          <w:sz w:val="66"/>
          <w:szCs w:val="66"/>
        </w:rPr>
      </w:pPr>
      <w:r>
        <w:rPr>
          <w:rFonts w:ascii="Lucida Sans" w:hAnsi="Lucida Sans"/>
          <w:color w:val="0098D8"/>
          <w:sz w:val="66"/>
          <w:u w:val="single"/>
        </w:rPr>
        <w:t>ZA ZAŠTITU LJUDSKIH PRAVA</w:t>
      </w:r>
    </w:p>
    <w:p>
      <w:pPr>
        <w:pStyle w:val="Heading8"/>
        <w:spacing w:lineRule="auto" w:line="290" w:before="567" w:after="0"/>
        <w:ind w:left="117" w:right="375"/>
        <w:jc w:val="both"/>
        <w:rPr>
          <w:sz w:val="21"/>
          <w:szCs w:val="21"/>
        </w:rPr>
      </w:pPr>
      <w:r>
        <w:rPr>
          <w:color w:val="74AF27"/>
          <w:sz w:val="21"/>
          <w:szCs w:val="21"/>
        </w:rPr>
        <w:t>Migranti sa različitim SOGIESC zaštićeni su međunarodnim pravom za zaštitu ljudskih prava kroz sporazume, zakone i ugovore koji se odnose na njihov SOGIESC i migracijski status. Zaštita u vezi sa SOGIESC primarno može da se nađe u međunarodnoj povelji o pravima u koju spadaju Univerzalna deklaracija o ljudskim pravima,</w:t>
      </w:r>
      <w:r>
        <w:rPr>
          <w:b/>
          <w:color w:val="1D1D1B"/>
          <w:sz w:val="11"/>
          <w:szCs w:val="21"/>
        </w:rPr>
        <w:t xml:space="preserve">4 </w:t>
      </w:r>
      <w:r>
        <w:rPr>
          <w:color w:val="74AF27"/>
          <w:sz w:val="21"/>
          <w:szCs w:val="21"/>
        </w:rPr>
        <w:t>Međunarodni pakt o građanskim i političkim pravima</w:t>
      </w:r>
      <w:r>
        <w:rPr>
          <w:b/>
          <w:color w:val="1D1D1B"/>
          <w:sz w:val="11"/>
          <w:szCs w:val="21"/>
        </w:rPr>
        <w:t xml:space="preserve">5 </w:t>
      </w:r>
      <w:r>
        <w:rPr>
          <w:color w:val="74AF27"/>
          <w:sz w:val="21"/>
          <w:szCs w:val="21"/>
        </w:rPr>
        <w:t>i Međunarodni pakt o ekonomskim, socijalnim i kulturnim pravima.</w:t>
      </w:r>
      <w:r>
        <w:rPr>
          <w:b/>
          <w:color w:val="1D1D1B"/>
          <w:sz w:val="11"/>
          <w:szCs w:val="21"/>
        </w:rPr>
        <w:t xml:space="preserve">6 </w:t>
      </w:r>
      <w:r>
        <w:rPr>
          <w:color w:val="74AF27"/>
          <w:sz w:val="21"/>
          <w:szCs w:val="21"/>
        </w:rPr>
        <w:t>Navedene konvencije su pravno obavezujuće i države potpisnice su se obavezale da reformišu domaće zakonodavstvo kako bi se usaglasilo sa preuzetim međunarodnim pravnim obavezama.</w:t>
      </w:r>
    </w:p>
    <w:p>
      <w:pPr>
        <w:pStyle w:val="Normal"/>
        <w:spacing w:before="3" w:after="0"/>
        <w:rPr>
          <w:rFonts w:ascii="Arial" w:hAnsi="Arial" w:eastAsia="Arial" w:cs="Arial"/>
          <w:sz w:val="27"/>
          <w:szCs w:val="27"/>
          <w:lang w:val="en-GB"/>
        </w:rPr>
      </w:pPr>
      <w:r>
        <w:rPr>
          <w:rFonts w:eastAsia="Arial" w:cs="Arial" w:ascii="Arial" w:hAnsi="Arial"/>
          <w:sz w:val="27"/>
          <w:szCs w:val="27"/>
          <w:lang w:val="en-GB"/>
        </w:rPr>
      </w:r>
    </w:p>
    <w:p>
      <w:pPr>
        <w:pStyle w:val="Normal"/>
        <w:rPr>
          <w:rFonts w:ascii="Arial" w:hAnsi="Arial" w:eastAsia="Arial" w:cs="Arial"/>
          <w:sz w:val="27"/>
          <w:szCs w:val="27"/>
          <w:lang w:val="en-GB"/>
        </w:rPr>
      </w:pPr>
      <w:r>
        <w:rPr>
          <w:rFonts w:eastAsia="Arial" w:cs="Arial" w:ascii="Arial" w:hAnsi="Arial"/>
          <w:sz w:val="27"/>
          <w:szCs w:val="27"/>
          <w:lang w:val="en-GB"/>
        </w:rPr>
      </w:r>
    </w:p>
    <w:p>
      <w:pPr>
        <w:sectPr>
          <w:footerReference w:type="default" r:id="rId39"/>
          <w:footerReference w:type="first" r:id="rId40"/>
          <w:type w:val="nextPage"/>
          <w:pgSz w:w="12240" w:h="15840"/>
          <w:pgMar w:left="1300" w:right="1040" w:gutter="0" w:header="0" w:top="1500" w:footer="492" w:bottom="680"/>
          <w:pgNumType w:fmt="decimal"/>
          <w:formProt w:val="false"/>
          <w:textDirection w:val="lrTb"/>
          <w:docGrid w:type="default" w:linePitch="100" w:charSpace="0"/>
        </w:sectPr>
      </w:pPr>
    </w:p>
    <w:p>
      <w:pPr>
        <w:pStyle w:val="BodyText"/>
        <w:spacing w:lineRule="auto" w:line="288"/>
        <w:jc w:val="both"/>
        <w:rPr>
          <w:sz w:val="17"/>
          <w:szCs w:val="17"/>
        </w:rPr>
      </w:pPr>
      <w:r>
        <w:rPr>
          <w:color w:val="1D1D1B"/>
          <w:sz w:val="17"/>
          <w:szCs w:val="17"/>
        </w:rPr>
        <w:t>Među ostale konvencije koje nude okvire za zaštitu prava osoba sa različitim SOGIESC spadaju Konvencija o eliminaciji svih oblika diskriminacije žena, Konvencija o pravima deteta, Kon protiv torture i drugih surovih, nečovečnih ili ponižavajućih kazni ili postupaka, i Međunarodna konvencija o ukidanju svih oblika rasne diskriminacije.</w:t>
      </w:r>
      <w:r>
        <w:rPr>
          <w:b/>
          <w:color w:val="74AF27"/>
          <w:sz w:val="9"/>
          <w:szCs w:val="17"/>
        </w:rPr>
        <w:t xml:space="preserve">7 </w:t>
      </w:r>
      <w:r>
        <w:rPr>
          <w:color w:val="1D1D1B"/>
          <w:sz w:val="17"/>
          <w:szCs w:val="17"/>
        </w:rPr>
        <w:t>Pored toga, regionalne organizacije poput Organizacije američkih država</w:t>
      </w:r>
      <w:r>
        <w:rPr>
          <w:b/>
          <w:color w:val="74AF27"/>
          <w:sz w:val="9"/>
          <w:szCs w:val="17"/>
        </w:rPr>
        <w:t xml:space="preserve">8 </w:t>
      </w:r>
      <w:r>
        <w:rPr>
          <w:color w:val="1D1D1B"/>
          <w:sz w:val="17"/>
          <w:szCs w:val="17"/>
        </w:rPr>
        <w:t>i Saveta Evrope,</w:t>
      </w:r>
      <w:r>
        <w:rPr>
          <w:b/>
          <w:color w:val="74AF27"/>
          <w:sz w:val="9"/>
          <w:szCs w:val="17"/>
        </w:rPr>
        <w:t xml:space="preserve">9 </w:t>
      </w:r>
      <w:r>
        <w:rPr>
          <w:color w:val="1D1D1B"/>
          <w:sz w:val="17"/>
          <w:szCs w:val="17"/>
        </w:rPr>
        <w:t>obavezale su se na promociju i zaštitu jednakost i prava osoba sa različitim SOGIESC.</w:t>
      </w:r>
    </w:p>
    <w:p>
      <w:pPr>
        <w:pStyle w:val="Normal"/>
        <w:spacing w:before="9" w:after="0"/>
        <w:rPr>
          <w:rFonts w:ascii="Arial" w:hAnsi="Arial" w:eastAsia="Arial" w:cs="Arial"/>
          <w:lang w:val="en-GB"/>
        </w:rPr>
      </w:pPr>
      <w:r>
        <w:rPr>
          <w:rFonts w:eastAsia="Arial" w:cs="Arial" w:ascii="Arial" w:hAnsi="Arial"/>
          <w:lang w:val="en-GB"/>
        </w:rPr>
      </w:r>
    </w:p>
    <w:p>
      <w:pPr>
        <w:pStyle w:val="BodyText"/>
        <w:spacing w:lineRule="auto" w:line="288" w:before="0" w:after="0"/>
        <w:jc w:val="both"/>
        <w:rPr>
          <w:sz w:val="17"/>
          <w:szCs w:val="17"/>
        </w:rPr>
      </w:pPr>
      <w:r>
        <w:rPr>
          <w:b/>
          <w:bCs/>
          <w:color w:val="1D1D1B"/>
          <w:sz w:val="17"/>
          <w:szCs w:val="17"/>
        </w:rPr>
        <w:t xml:space="preserve">Jogjakarta principi </w:t>
      </w:r>
      <w:r>
        <w:rPr>
          <w:color w:val="1D1D1B"/>
          <w:sz w:val="17"/>
          <w:szCs w:val="17"/>
        </w:rPr>
        <w:t>zaslužuju poseban osvrt. Zbog nedovoljne koherentnosti raznih međunarodnih okvira za zaštitu ljudskih prava ljudi sa različitim SOGIESC, eksperti za ljudska prava napravili su Jogjakarta principe (ili Principe iz Jogjakarte), skup međunarodnih principa o seksualnoj orijentaciji i rodnom identitetu. Izdati 2007. godine, Jogjakarta principi služe kao univerzalni vodič za prava LGBTIQ+ osoba.</w:t>
      </w:r>
      <w:r>
        <w:rPr>
          <w:b/>
          <w:color w:val="74AF27"/>
          <w:sz w:val="9"/>
          <w:szCs w:val="17"/>
        </w:rPr>
        <w:t xml:space="preserve">10 </w:t>
      </w:r>
      <w:r>
        <w:rPr>
          <w:color w:val="1D1D1B"/>
          <w:sz w:val="17"/>
          <w:szCs w:val="17"/>
        </w:rPr>
        <w:t>Kao instrument „mekog prava“, sami principi ne čine samostalan pravno obavezujući mehanizam zaštite ljudskih prava, za razliku od međunarodnih sporazuma. Jogjakarta principi, međutim, potvrđuju obavezujuće međunarodne konvencije i pravne standarde sa kojima sve zemlje potpisnice moraju da se usaglase.</w:t>
      </w:r>
    </w:p>
    <w:p>
      <w:pPr>
        <w:pStyle w:val="BodyText"/>
        <w:spacing w:lineRule="auto" w:line="288"/>
        <w:ind w:left="117" w:right="374"/>
        <w:jc w:val="both"/>
        <w:rPr>
          <w:sz w:val="17"/>
          <w:szCs w:val="17"/>
        </w:rPr>
      </w:pPr>
      <w:r>
        <w:br w:type="column"/>
      </w:r>
      <w:r>
        <w:rPr>
          <w:color w:val="1D1D1B"/>
          <w:sz w:val="17"/>
          <w:szCs w:val="17"/>
        </w:rPr>
        <w:t xml:space="preserve">U smislu zaštite prava migranata/kinja, </w:t>
      </w:r>
      <w:r>
        <w:rPr>
          <w:b/>
          <w:bCs/>
          <w:color w:val="1D1D1B"/>
          <w:sz w:val="17"/>
          <w:szCs w:val="17"/>
        </w:rPr>
        <w:t>Globalni sporazum o sigurnim, uređenim i regularnim migracijama (GCM)</w:t>
      </w:r>
      <w:r>
        <w:rPr>
          <w:color w:val="1D1D1B"/>
          <w:sz w:val="17"/>
          <w:szCs w:val="17"/>
        </w:rPr>
        <w:t>, koji je u decembru 2018. godine usvojila Generalna skupština Ujedinjenih nacija, ima za cilj unapređenje saradnje o međunarodnim migracijama u svim njihovim dimenzijama. Rodna odgovornost je ključan vodeći princip GCM, u smislu da se ljudska prava svih migranata/kinja bez obzira na rod poštuju u svim fazama migracija, da se njihove specifične potrebe pravilno razumeju i ispunjavaju, kao i da se osnaže kao nosioci promene. U GCM se, međutim, ne diskutuje izričito o pravima migranata/kinja sa različitim SOGIESC.</w:t>
      </w:r>
    </w:p>
    <w:p>
      <w:pPr>
        <w:pStyle w:val="Normal"/>
        <w:spacing w:before="9" w:after="0"/>
        <w:rPr>
          <w:rFonts w:ascii="Arial" w:hAnsi="Arial" w:eastAsia="Arial" w:cs="Arial"/>
          <w:lang w:val="en-GB"/>
        </w:rPr>
      </w:pPr>
      <w:r>
        <w:rPr>
          <w:rFonts w:eastAsia="Arial" w:cs="Arial" w:ascii="Arial" w:hAnsi="Arial"/>
          <w:lang w:val="en-GB"/>
        </w:rPr>
      </w:r>
    </w:p>
    <w:p>
      <w:pPr>
        <w:pStyle w:val="BodyText"/>
        <w:spacing w:lineRule="auto" w:line="288" w:before="0" w:after="0"/>
        <w:ind w:left="117" w:right="375"/>
        <w:jc w:val="both"/>
        <w:rPr>
          <w:rFonts w:cs="Arial"/>
          <w:sz w:val="9"/>
          <w:szCs w:val="9"/>
        </w:rPr>
      </w:pPr>
      <w:r>
        <w:rPr>
          <w:b/>
          <w:color w:val="1D1D1B"/>
          <w:sz w:val="17"/>
          <w:szCs w:val="17"/>
        </w:rPr>
        <w:t>Međunarodna konvencija o zaštiti prava svih radnika migranata i članova njihovih porodica</w:t>
      </w:r>
      <w:r>
        <w:rPr>
          <w:color w:val="1D1D1B"/>
          <w:sz w:val="17"/>
          <w:szCs w:val="17"/>
        </w:rPr>
        <w:t xml:space="preserve"> stupila je na snagu 2003. godine. Radi se o sveobuhvatnom međunarodnom ugovoru o zaštiti prava radnika migranata. Poput GCM-a, tekst Konvencije ne pominje izričito osobe sa različitim SOGIESC. </w:t>
      </w:r>
      <w:r>
        <w:rPr>
          <w:sz w:val="17"/>
          <w:szCs w:val="17"/>
        </w:rPr>
        <w:t xml:space="preserve">Međutim, Komitet za zaštitu prava svih radnika migranata i članova njihovih porodica (CMW) i Komitet za prava deteta (CRC) izrazili su zabrinutost zbog nasilja uperenog protiv LGBTIQ+ migranata/kinja, kao i zbog diskriminatornih odredbi u zakonima i javnim politikama u oblasti migracija po osnovu seksualne orijentacije i rodnog identiteta. </w:t>
      </w:r>
      <w:r>
        <w:rPr>
          <w:b/>
          <w:color w:val="74AF27"/>
          <w:sz w:val="9"/>
          <w:szCs w:val="17"/>
        </w:rPr>
        <w:t>11</w:t>
      </w:r>
    </w:p>
    <w:p>
      <w:pPr>
        <w:sectPr>
          <w:type w:val="continuous"/>
          <w:pgSz w:w="12240" w:h="15840"/>
          <w:pgMar w:left="1300" w:right="1040" w:gutter="0" w:header="0" w:top="1500" w:footer="492" w:bottom="680"/>
          <w:cols w:num="2" w:equalWidth="false" w:sep="false">
            <w:col w:w="4624" w:space="274"/>
            <w:col w:w="5001"/>
          </w:cols>
          <w:formProt w:val="false"/>
          <w:textDirection w:val="lrTb"/>
          <w:docGrid w:type="default" w:linePitch="100" w:charSpace="0"/>
        </w:sectPr>
      </w:pPr>
    </w:p>
    <w:p>
      <w:pPr>
        <w:pStyle w:val="Normal"/>
        <w:spacing w:before="2" w:after="0"/>
        <w:rPr>
          <w:rFonts w:ascii="Arial" w:hAnsi="Arial" w:eastAsia="Arial" w:cs="Arial"/>
          <w:b/>
          <w:bCs/>
          <w:sz w:val="14"/>
          <w:szCs w:val="14"/>
          <w:lang w:val="en-GB"/>
        </w:rPr>
      </w:pPr>
      <w:r>
        <w:rPr>
          <w:rFonts w:eastAsia="Arial" w:cs="Arial" w:ascii="Arial" w:hAnsi="Arial"/>
          <w:b/>
          <w:bCs/>
          <w:sz w:val="14"/>
          <w:szCs w:val="14"/>
          <w:lang w:val="en-GB"/>
        </w:rPr>
      </w:r>
    </w:p>
    <w:p>
      <w:pPr>
        <w:pStyle w:val="BodyText"/>
        <w:spacing w:lineRule="auto" w:line="288" w:before="0" w:after="0"/>
        <w:ind w:left="101"/>
        <w:jc w:val="both"/>
        <w:rPr>
          <w:rFonts w:cs="Arial"/>
          <w:sz w:val="9"/>
          <w:szCs w:val="9"/>
        </w:rPr>
      </w:pPr>
      <w:r>
        <w:rPr>
          <w:color w:val="1D1D1B"/>
          <w:sz w:val="17"/>
          <w:szCs w:val="17"/>
        </w:rPr>
        <w:t xml:space="preserve">Osobe sa različitim SOGIESC imaju pravo na istu zaštitu kao i sve izbeglice prema međunarodnom pravu o izbeglicama. </w:t>
      </w:r>
      <w:r>
        <w:rPr>
          <w:b/>
          <w:bCs/>
          <w:color w:val="1D1D1B"/>
          <w:sz w:val="17"/>
          <w:szCs w:val="17"/>
        </w:rPr>
        <w:t>Konvencija o statusu izbeglica</w:t>
      </w:r>
      <w:r>
        <w:rPr>
          <w:color w:val="1D1D1B"/>
          <w:sz w:val="17"/>
          <w:szCs w:val="17"/>
        </w:rPr>
        <w:t xml:space="preserve"> iz 1951. godine i njen protokol iz 1967. godine navode u Članu 1A(2) da lica mogu da zatraže azil prema pet kriterijuma u koje spadaju rasa, veroispovest, nacionalnost, pripadnost društvenoj grupi ili političko mišljenje. </w:t>
      </w:r>
      <w:r>
        <w:rPr>
          <w:sz w:val="17"/>
          <w:szCs w:val="17"/>
        </w:rPr>
        <w:t>Visoki komesarijat Ujedinjenih nacija za izbeglice (UNHCR) je 2008. godine izdao smernicu u kojoj se definiše da „društvena grupa“ uključuje seksualnu orijentaciju i rodni identitet.</w:t>
      </w:r>
      <w:r>
        <w:rPr>
          <w:b/>
          <w:color w:val="74AF27"/>
          <w:sz w:val="9"/>
          <w:szCs w:val="17"/>
        </w:rPr>
        <w:t>12</w:t>
      </w:r>
      <w:r>
        <w:rPr>
          <w:sz w:val="17"/>
          <w:szCs w:val="17"/>
        </w:rPr>
        <w:t xml:space="preserve"> Smernica je dodatno ažurirana 2012. godine.</w:t>
      </w:r>
      <w:r>
        <w:rPr>
          <w:b/>
          <w:color w:val="74AF27"/>
          <w:sz w:val="9"/>
          <w:szCs w:val="17"/>
        </w:rPr>
        <w:t>13</w:t>
      </w:r>
    </w:p>
    <w:p>
      <w:pPr>
        <w:pStyle w:val="Normal"/>
        <w:spacing w:before="2" w:after="0"/>
        <w:rPr>
          <w:rFonts w:ascii="Arial" w:hAnsi="Arial" w:eastAsia="Arial" w:cs="Arial"/>
          <w:b/>
          <w:bCs/>
          <w:sz w:val="12"/>
          <w:szCs w:val="12"/>
        </w:rPr>
      </w:pPr>
      <w:r>
        <w:br w:type="column"/>
      </w:r>
      <w:r>
        <w:rPr>
          <w:rFonts w:eastAsia="Arial" w:cs="Arial" w:ascii="Arial" w:hAnsi="Arial"/>
          <w:b/>
          <w:bCs/>
          <w:sz w:val="12"/>
          <w:szCs w:val="12"/>
        </w:rPr>
      </w:r>
    </w:p>
    <w:p>
      <w:pPr>
        <w:pStyle w:val="BodyText"/>
        <w:spacing w:lineRule="auto" w:line="288" w:before="0" w:after="0"/>
        <w:ind w:left="101" w:right="450"/>
        <w:jc w:val="both"/>
        <w:rPr>
          <w:sz w:val="17"/>
          <w:szCs w:val="17"/>
        </w:rPr>
      </w:pPr>
      <w:r>
        <w:rPr>
          <w:sz w:val="17"/>
          <w:szCs w:val="17"/>
        </w:rPr>
        <w:t>Procena UNHCR-a je da je najmanje 42 zemlje odobrilo azil pojedincima sa osnovanim strahom od progona zbog njihove seksualne orijentacije ili rodnog identiteta, mada je usled diskrecije koje države imaju po pitanju osnova za odobrenje azila precizan broj nejasan.</w:t>
      </w:r>
      <w:r>
        <w:rPr>
          <w:b/>
          <w:color w:val="74AF27"/>
          <w:sz w:val="9"/>
          <w:szCs w:val="17"/>
        </w:rPr>
        <w:t>14</w:t>
      </w:r>
      <w:r>
        <w:rPr>
          <w:sz w:val="17"/>
          <w:szCs w:val="17"/>
        </w:rPr>
        <w:t xml:space="preserve"> Ovaj rad se opštije fokusira na iskustva migranata/kinja sa različitim SOGIESC i ne istražuje zaštite koje se mogu konkretno dodeliti LGBTIQ+ osobama prema međunarodnom pravu o izbeglicama.</w:t>
      </w:r>
    </w:p>
    <w:p>
      <w:pPr>
        <w:sectPr>
          <w:footerReference w:type="even" r:id="rId41"/>
          <w:footerReference w:type="default" r:id="rId42"/>
          <w:footerReference w:type="first" r:id="rId43"/>
          <w:type w:val="nextPage"/>
          <w:pgSz w:w="12240" w:h="15840"/>
          <w:pgMar w:left="1320" w:right="960" w:gutter="0" w:header="0" w:top="1500" w:footer="555" w:bottom="740"/>
          <w:pgNumType w:fmt="decimal"/>
          <w:cols w:num="2" w:equalWidth="false" w:sep="false">
            <w:col w:w="4610" w:space="288"/>
            <w:col w:w="5061"/>
          </w:cols>
          <w:formProt w:val="false"/>
          <w:textDirection w:val="lrTb"/>
          <w:docGrid w:type="default" w:linePitch="100" w:charSpace="0"/>
        </w:sectPr>
      </w:pPr>
    </w:p>
    <w:p>
      <w:pPr>
        <w:pStyle w:val="Normal"/>
        <w:spacing w:before="11" w:after="0"/>
        <w:rPr>
          <w:rFonts w:ascii="Arial" w:hAnsi="Arial" w:eastAsia="Arial" w:cs="Arial"/>
          <w:sz w:val="27"/>
          <w:szCs w:val="27"/>
          <w:lang w:val="en-GB"/>
        </w:rPr>
      </w:pPr>
      <w:r>
        <w:rPr>
          <w:rFonts w:eastAsia="Arial" w:cs="Arial" w:ascii="Arial" w:hAnsi="Arial"/>
          <w:sz w:val="27"/>
          <w:szCs w:val="27"/>
          <w:lang w:val="en-GB"/>
        </w:rPr>
      </w:r>
    </w:p>
    <w:p>
      <w:pPr>
        <w:pStyle w:val="Normal"/>
        <w:spacing w:lineRule="atLeast" w:line="200"/>
        <w:ind w:left="101"/>
        <w:rPr>
          <w:rFonts w:ascii="Arial" w:hAnsi="Arial" w:eastAsia="Arial" w:cs="Arial"/>
          <w:sz w:val="20"/>
          <w:szCs w:val="20"/>
        </w:rPr>
      </w:pPr>
      <w:r>
        <w:rPr/>
        <mc:AlternateContent>
          <mc:Choice Requires="wpg">
            <w:drawing>
              <wp:inline distT="0" distB="0" distL="0" distR="0">
                <wp:extent cx="5965825" cy="6235700"/>
                <wp:effectExtent l="0" t="0" r="0" b="0"/>
                <wp:docPr id="89" name=""/>
                <a:graphic xmlns:a="http://schemas.openxmlformats.org/drawingml/2006/main">
                  <a:graphicData uri="http://schemas.microsoft.com/office/word/2010/wordprocessingGroup">
                    <wpg:wgp>
                      <wpg:cNvGrpSpPr/>
                      <wpg:grpSpPr>
                        <a:xfrm>
                          <a:off x="0" y="0"/>
                          <a:ext cx="5965920" cy="6235560"/>
                          <a:chOff x="0" y="0"/>
                          <a:chExt cx="5965920" cy="6235560"/>
                        </a:xfrm>
                      </wpg:grpSpPr>
                      <wpg:grpSp>
                        <wpg:cNvGrpSpPr/>
                        <wpg:grpSpPr>
                          <a:xfrm>
                            <a:off x="0" y="0"/>
                            <a:ext cx="5965920" cy="6235560"/>
                          </a:xfrm>
                        </wpg:grpSpPr>
                        <wps:wsp>
                          <wps:cNvSpPr/>
                          <wps:spPr>
                            <a:xfrm>
                              <a:off x="0" y="0"/>
                              <a:ext cx="5965920" cy="6235560"/>
                            </a:xfrm>
                            <a:custGeom>
                              <a:avLst/>
                              <a:gdLst/>
                              <a:ahLst/>
                              <a:rect l="0" t="0" r="r" b="b"/>
                              <a:pathLst>
                                <a:path w="16572" h="17321">
                                  <a:moveTo>
                                    <a:pt x="0" y="17321"/>
                                  </a:moveTo>
                                  <a:lnTo>
                                    <a:pt x="16572" y="17321"/>
                                  </a:lnTo>
                                  <a:lnTo>
                                    <a:pt x="16572" y="0"/>
                                  </a:lnTo>
                                  <a:lnTo>
                                    <a:pt x="0" y="0"/>
                                  </a:lnTo>
                                  <a:lnTo>
                                    <a:pt x="0" y="17321"/>
                                  </a:lnTo>
                                  <a:close/>
                                </a:path>
                              </a:pathLst>
                            </a:custGeom>
                            <a:solidFill>
                              <a:srgbClr val="0098d8"/>
                            </a:solidFill>
                            <a:ln w="0">
                              <a:noFill/>
                            </a:ln>
                          </wps:spPr>
                          <wps:bodyPr/>
                        </wps:wsp>
                        <pic:pic xmlns:pic="http://schemas.openxmlformats.org/drawingml/2006/picture">
                          <pic:nvPicPr>
                            <pic:cNvPr id="90" name=""/>
                            <pic:cNvPicPr/>
                          </pic:nvPicPr>
                          <pic:blipFill>
                            <a:blip r:embed="rId44"/>
                            <a:stretch/>
                          </pic:blipFill>
                          <pic:spPr>
                            <a:xfrm>
                              <a:off x="0" y="0"/>
                              <a:ext cx="5965920" cy="6235560"/>
                            </a:xfrm>
                            <a:prstGeom prst="rect">
                              <a:avLst/>
                            </a:prstGeom>
                            <a:solidFill>
                              <a:srgbClr val="ffffff"/>
                            </a:solidFill>
                            <a:ln w="0">
                              <a:solidFill>
                                <a:srgbClr val="000000"/>
                              </a:solidFill>
                            </a:ln>
                          </pic:spPr>
                        </pic:pic>
                      </wpg:grpSp>
                    </wpg:wgp>
                  </a:graphicData>
                </a:graphic>
              </wp:inline>
            </w:drawing>
          </mc:Choice>
          <mc:Fallback>
            <w:pict>
              <v:group id="shape_0" style="position:absolute;margin-left:0pt;margin-top:-491.05pt;width:469.75pt;height:491pt" coordorigin="0,-9821" coordsize="9395,9820">
                <v:group id="shape_0" style="position:absolute;left:0;top:-9821;width:9395;height:9820">
                  <v:shape id="shape_0" coordsize="16573,17322" fillcolor="#0098d8" stroked="f" o:allowincell="f" style="position:absolute;left:0;top:-9821;width:9394;height:9819;mso-wrap-style:none;v-text-anchor:middle;mso-position-vertical:top" path="m0,17321l16572,17321l16572,0l0,0l0,17321e">
                    <v:fill o:detectmouseclick="t" type="solid" color2="#ff6727"/>
                    <v:stroke color="#3465a4" joinstyle="round" endcap="flat"/>
                    <w10:wrap type="none"/>
                  </v:shape>
                  <v:shape id="shape_0" stroked="t" o:allowincell="f" style="position:absolute;left:0;top:-9821;width:9394;height:9819;mso-wrap-style:none;v-text-anchor:middle;mso-position-vertical:top" type="_x0000_t75">
                    <v:imagedata r:id="rId45" o:detectmouseclick="t"/>
                    <v:stroke color="black" joinstyle="round" endcap="flat"/>
                    <w10:wrap type="none"/>
                  </v:shape>
                </v:group>
              </v:group>
            </w:pict>
          </mc:Fallback>
        </mc:AlternateContent>
      </w:r>
    </w:p>
    <w:p>
      <w:pPr>
        <w:pStyle w:val="Normal"/>
        <w:spacing w:before="11" w:after="0"/>
        <w:rPr>
          <w:rFonts w:ascii="Arial" w:hAnsi="Arial" w:eastAsia="Arial" w:cs="Arial"/>
          <w:sz w:val="5"/>
          <w:szCs w:val="5"/>
          <w:lang w:val="en-GB"/>
        </w:rPr>
      </w:pPr>
      <w:r>
        <w:rPr>
          <w:rFonts w:eastAsia="Arial" w:cs="Arial" w:ascii="Arial" w:hAnsi="Arial"/>
          <w:sz w:val="5"/>
          <w:szCs w:val="5"/>
          <w:lang w:val="en-GB"/>
        </w:rPr>
      </w:r>
    </w:p>
    <w:p>
      <w:pPr>
        <w:pStyle w:val="Normal"/>
        <w:spacing w:before="77" w:after="0"/>
        <w:ind w:left="267"/>
        <w:rPr>
          <w:rFonts w:ascii="Arial" w:hAnsi="Arial" w:eastAsia="Arial" w:cs="Arial"/>
          <w:sz w:val="12"/>
          <w:szCs w:val="12"/>
        </w:rPr>
      </w:pPr>
      <w:r>
        <w:rPr>
          <w:rFonts w:ascii="Arial" w:hAnsi="Arial"/>
          <w:color w:val="70706F"/>
          <w:sz w:val="12"/>
        </w:rPr>
        <w:t>Foto: UN Women/Patumporn Tongking</w:t>
      </w:r>
    </w:p>
    <w:p>
      <w:pPr>
        <w:sectPr>
          <w:type w:val="continuous"/>
          <w:pgSz w:w="12240" w:h="15840"/>
          <w:pgMar w:left="1320" w:right="960" w:gutter="0" w:header="0" w:top="1500" w:footer="555" w:bottom="740"/>
          <w:formProt w:val="false"/>
          <w:textDirection w:val="lrTb"/>
          <w:docGrid w:type="default" w:linePitch="100" w:charSpace="0"/>
        </w:sectPr>
      </w:pPr>
    </w:p>
    <w:p>
      <w:pPr>
        <w:pStyle w:val="Normal"/>
        <w:spacing w:before="9" w:after="0"/>
        <w:rPr>
          <w:rFonts w:ascii="Arial" w:hAnsi="Arial" w:eastAsia="Arial" w:cs="Arial"/>
          <w:sz w:val="8"/>
          <w:szCs w:val="8"/>
          <w:lang w:val="en-GB"/>
        </w:rPr>
      </w:pPr>
      <w:r>
        <w:rPr>
          <w:rFonts w:eastAsia="Arial" w:cs="Arial" w:ascii="Arial" w:hAnsi="Arial"/>
          <w:sz w:val="8"/>
          <w:szCs w:val="8"/>
          <w:lang w:val="en-GB"/>
        </w:rPr>
      </w:r>
    </w:p>
    <w:p>
      <w:pPr>
        <w:pStyle w:val="Normal"/>
        <w:spacing w:lineRule="exact" w:line="767"/>
        <w:ind w:left="117"/>
        <w:jc w:val="both"/>
        <w:rPr>
          <w:rFonts w:ascii="Lucida Sans" w:hAnsi="Lucida Sans" w:eastAsia="Lucida Sans" w:cs="Lucida Sans"/>
          <w:sz w:val="66"/>
          <w:szCs w:val="66"/>
        </w:rPr>
      </w:pPr>
      <w:bookmarkStart w:id="12" w:name="Decision-making_and_reasons_for_migratio"/>
      <w:bookmarkStart w:id="13" w:name="RISKS_FOR_LGBTIQ+_PEOPLE_AT_ALL_STAGES_O"/>
      <w:bookmarkEnd w:id="12"/>
      <w:bookmarkEnd w:id="13"/>
      <w:r>
        <w:rPr>
          <w:rFonts w:ascii="Lucida Sans" w:hAnsi="Lucida Sans"/>
          <w:color w:val="0098D8"/>
          <w:sz w:val="66"/>
          <w:u w:val="single" w:color="0098D8"/>
        </w:rPr>
        <w:t>RIZICI PO LGBTIQ+</w:t>
      </w:r>
    </w:p>
    <w:p>
      <w:pPr>
        <w:pStyle w:val="Normal"/>
        <w:spacing w:lineRule="auto" w:line="247" w:before="22" w:after="0"/>
        <w:ind w:left="117" w:right="1916"/>
        <w:rPr>
          <w:rFonts w:ascii="Lucida Sans" w:hAnsi="Lucida Sans" w:eastAsia="Lucida Sans" w:cs="Lucida Sans"/>
          <w:sz w:val="66"/>
          <w:szCs w:val="66"/>
        </w:rPr>
      </w:pPr>
      <w:r>
        <w:rPr>
          <w:rFonts w:ascii="Lucida Sans" w:hAnsi="Lucida Sans"/>
          <w:color w:val="0098D8"/>
          <w:sz w:val="66"/>
          <w:u w:val="single" w:color="0098D8"/>
        </w:rPr>
        <w:t>OSOBE U SVIM FAZAMA MIGRACIJE</w:t>
      </w:r>
    </w:p>
    <w:p>
      <w:pPr>
        <w:pStyle w:val="Normal"/>
        <w:rPr>
          <w:rFonts w:ascii="Lucida Sans" w:hAnsi="Lucida Sans" w:eastAsia="Lucida Sans" w:cs="Lucida Sans"/>
          <w:sz w:val="62"/>
          <w:szCs w:val="62"/>
          <w:lang w:val="en-GB"/>
        </w:rPr>
      </w:pPr>
      <w:r>
        <w:rPr>
          <w:rFonts w:eastAsia="Lucida Sans" w:cs="Lucida Sans" w:ascii="Lucida Sans" w:hAnsi="Lucida Sans"/>
          <w:sz w:val="62"/>
          <w:szCs w:val="62"/>
          <w:lang w:val="en-GB"/>
        </w:rPr>
      </w:r>
    </w:p>
    <w:p>
      <w:pPr>
        <w:pStyle w:val="Heading4"/>
        <w:spacing w:before="0" w:after="0"/>
        <w:jc w:val="both"/>
        <w:rPr>
          <w:b w:val="false"/>
          <w:bCs w:val="false"/>
        </w:rPr>
      </w:pPr>
      <w:bookmarkStart w:id="14" w:name="_TOC_250007"/>
      <w:r>
        <w:rPr>
          <w:color w:val="74AF27"/>
        </w:rPr>
        <w:t>ODLUČIVANJE I RAZLOZI ZA MIGRIRANJE</w:t>
      </w:r>
      <w:bookmarkEnd w:id="14"/>
    </w:p>
    <w:p>
      <w:pPr>
        <w:pStyle w:val="Normal"/>
        <w:spacing w:lineRule="auto" w:line="290" w:before="215" w:after="0"/>
        <w:ind w:left="117" w:right="674"/>
        <w:jc w:val="both"/>
        <w:rPr>
          <w:rFonts w:ascii="Arial" w:hAnsi="Arial" w:eastAsia="Arial" w:cs="Arial"/>
          <w:sz w:val="21"/>
          <w:szCs w:val="21"/>
        </w:rPr>
      </w:pPr>
      <w:r>
        <w:rPr>
          <w:rFonts w:ascii="Arial" w:hAnsi="Arial"/>
          <w:color w:val="74AF27"/>
          <w:sz w:val="21"/>
          <w:szCs w:val="20"/>
        </w:rPr>
        <w:t>Mnogi/e LGBTIQ+ migranti/kinje napuštaju zemlje svog porekla zbog diskriminacije i rizika od nasilja. Nasilje nad LGBTIQ+ ljudima često potpomaže država, a može za izazvati duboku traumatizaciju, zatvor ili čak smrt od ruku državnih ili nedržavnih aktera. Počev od jula 2023. godine 62 države članice UN kriminalizovale su dobrovoljne istopolne seksualne odnose, a u 6 od navedenih zemalja ovi odnosi se kažnjavaju smrtnom kaznom.</w:t>
      </w:r>
      <w:r>
        <w:rPr>
          <w:rFonts w:ascii="Arial" w:hAnsi="Arial"/>
          <w:b/>
          <w:color w:val="1D1D1B"/>
          <w:sz w:val="11"/>
          <w:szCs w:val="20"/>
        </w:rPr>
        <w:t>15</w:t>
      </w:r>
      <w:r>
        <w:rPr>
          <w:rFonts w:ascii="Arial" w:hAnsi="Arial"/>
          <w:color w:val="74AF27"/>
          <w:sz w:val="21"/>
          <w:szCs w:val="20"/>
        </w:rPr>
        <w:t xml:space="preserve"> Dobrovoljni istopolni seksualni odnosi među ženama su još uvek kriminalizovani u najmanje 42 države širom sveta, a LGBTIQ+ žene se suočavaju sa alarmatnom stopom nasilja.</w:t>
      </w:r>
    </w:p>
    <w:p>
      <w:pPr>
        <w:pStyle w:val="Normal"/>
        <w:spacing w:before="11" w:after="0"/>
        <w:rPr>
          <w:rFonts w:ascii="Arial" w:hAnsi="Arial" w:eastAsia="Arial" w:cs="Arial"/>
          <w:sz w:val="26"/>
          <w:szCs w:val="26"/>
          <w:lang w:val="en-GB"/>
        </w:rPr>
      </w:pPr>
      <w:r>
        <w:rPr>
          <w:rFonts w:eastAsia="Arial" w:cs="Arial" w:ascii="Arial" w:hAnsi="Arial"/>
          <w:sz w:val="26"/>
          <w:szCs w:val="26"/>
          <w:lang w:val="en-GB"/>
        </w:rPr>
      </w:r>
    </w:p>
    <w:p>
      <w:pPr>
        <w:sectPr>
          <w:footerReference w:type="even" r:id="rId46"/>
          <w:footerReference w:type="default" r:id="rId47"/>
          <w:footerReference w:type="first" r:id="rId48"/>
          <w:type w:val="nextPage"/>
          <w:pgSz w:w="12240" w:h="15840"/>
          <w:pgMar w:left="1300" w:right="740" w:gutter="0" w:header="0" w:top="1500" w:footer="555" w:bottom="740"/>
          <w:pgNumType w:start="11" w:fmt="decimal"/>
          <w:formProt w:val="false"/>
          <w:textDirection w:val="lrTb"/>
          <w:docGrid w:type="default" w:linePitch="100" w:charSpace="0"/>
        </w:sectPr>
      </w:pPr>
    </w:p>
    <w:p>
      <w:pPr>
        <w:pStyle w:val="BodyText"/>
        <w:spacing w:lineRule="auto" w:line="288" w:before="68" w:after="0"/>
        <w:jc w:val="both"/>
        <w:rPr>
          <w:rFonts w:cs="Arial"/>
          <w:sz w:val="9"/>
          <w:szCs w:val="9"/>
        </w:rPr>
      </w:pPr>
      <w:r>
        <mc:AlternateContent>
          <mc:Choice Requires="wpg">
            <w:drawing>
              <wp:anchor distT="0" distB="0" distL="114300" distR="114300" simplePos="0" relativeHeight="86" behindDoc="0" locked="0" layoutInCell="0" allowOverlap="1">
                <wp:simplePos x="0" y="0"/>
                <wp:positionH relativeFrom="page">
                  <wp:posOffset>4010660</wp:posOffset>
                </wp:positionH>
                <wp:positionV relativeFrom="paragraph">
                  <wp:posOffset>1412240</wp:posOffset>
                </wp:positionV>
                <wp:extent cx="3222625" cy="2930525"/>
                <wp:effectExtent l="3175" t="0" r="2540" b="0"/>
                <wp:wrapNone/>
                <wp:docPr id="97" name=""/>
                <a:graphic xmlns:a="http://schemas.openxmlformats.org/drawingml/2006/main">
                  <a:graphicData uri="http://schemas.microsoft.com/office/word/2010/wordprocessingGroup">
                    <wpg:wgp>
                      <wpg:cNvGrpSpPr/>
                      <wpg:grpSpPr>
                        <a:xfrm>
                          <a:off x="0" y="0"/>
                          <a:ext cx="3222720" cy="2930400"/>
                          <a:chOff x="0" y="0"/>
                          <a:chExt cx="3222720" cy="2930400"/>
                        </a:xfrm>
                      </wpg:grpSpPr>
                      <wpg:grpSp>
                        <wpg:cNvGrpSpPr/>
                        <wpg:grpSpPr>
                          <a:xfrm>
                            <a:off x="0" y="0"/>
                            <a:ext cx="3222000" cy="2705040"/>
                          </a:xfrm>
                        </wpg:grpSpPr>
                        <wps:wsp>
                          <wps:cNvSpPr/>
                          <wps:spPr>
                            <a:xfrm>
                              <a:off x="0" y="0"/>
                              <a:ext cx="3222000" cy="2705040"/>
                            </a:xfrm>
                            <a:custGeom>
                              <a:avLst/>
                              <a:gdLst/>
                              <a:ahLst/>
                              <a:rect l="0" t="0" r="r" b="b"/>
                              <a:pathLst>
                                <a:path w="8950" h="7514">
                                  <a:moveTo>
                                    <a:pt x="-1" y="7514"/>
                                  </a:moveTo>
                                  <a:lnTo>
                                    <a:pt x="8948" y="7514"/>
                                  </a:lnTo>
                                  <a:lnTo>
                                    <a:pt x="8948" y="0"/>
                                  </a:lnTo>
                                  <a:lnTo>
                                    <a:pt x="-1" y="0"/>
                                  </a:lnTo>
                                  <a:lnTo>
                                    <a:pt x="-1" y="7514"/>
                                  </a:lnTo>
                                  <a:close/>
                                </a:path>
                              </a:pathLst>
                            </a:custGeom>
                            <a:solidFill>
                              <a:srgbClr val="f3f7ec"/>
                            </a:solidFill>
                            <a:ln w="0">
                              <a:noFill/>
                            </a:ln>
                          </wps:spPr>
                          <wps:bodyPr/>
                        </wps:wsp>
                      </wpg:grpSp>
                      <wpg:grpSp>
                        <wpg:cNvGrpSpPr/>
                        <wpg:grpSpPr>
                          <a:xfrm>
                            <a:off x="0" y="5040"/>
                            <a:ext cx="3222720" cy="2925360"/>
                          </a:xfrm>
                        </wpg:grpSpPr>
                        <wps:wsp>
                          <wps:cNvSpPr/>
                          <wps:spPr>
                            <a:xfrm>
                              <a:off x="0" y="1800"/>
                              <a:ext cx="3222000" cy="0"/>
                            </a:xfrm>
                            <a:prstGeom prst="line">
                              <a:avLst/>
                            </a:prstGeom>
                            <a:ln w="6480">
                              <a:solidFill>
                                <a:srgbClr val="74af27"/>
                              </a:solidFill>
                              <a:round/>
                            </a:ln>
                          </wps:spPr>
                          <wps:style>
                            <a:lnRef idx="0"/>
                            <a:fillRef idx="0"/>
                            <a:effectRef idx="0"/>
                            <a:fontRef idx="minor"/>
                          </wps:style>
                          <wps:bodyPr/>
                        </wps:wsp>
                        <wps:wsp>
                          <wps:cNvSpPr txBox="1"/>
                          <wps:spPr>
                            <a:xfrm>
                              <a:off x="0" y="0"/>
                              <a:ext cx="3222720" cy="2925360"/>
                            </a:xfrm>
                            <a:prstGeom prst="rect">
                              <a:avLst/>
                            </a:prstGeom>
                            <a:noFill/>
                            <a:ln w="0">
                              <a:noFill/>
                            </a:ln>
                          </wps:spPr>
                          <wps:txbx>
                            <w:txbxContent>
                              <w:p>
                                <w:pPr>
                                  <w:overflowPunct w:val="false"/>
                                  <w:rPr/>
                                </w:pPr>
                                <w:r>
                                  <w:rPr>
                                    <w:rFonts w:asciiTheme="minorHAnsi" w:cstheme="minorBidi" w:eastAsiaTheme="minorHAnsi" w:hAnsiTheme="minorHAnsi"/>
                                  </w:rPr>
                                </w:r>
                              </w:p>
                              <w:p>
                                <w:pPr>
                                  <w:overflowPunct w:val="false"/>
                                  <w:jc w:val="left"/>
                                  <w:rPr/>
                                </w:pPr>
                                <w:r>
                                  <w:rPr>
                                    <w:rFonts w:asciiTheme="minorHAnsi" w:cstheme="minorBidi" w:eastAsiaTheme="minorHAnsi" w:hAnsiTheme="minorHAnsi" w:ascii="Arial" w:hAnsi="Arial" w:eastAsia="" w:cs="Arial"/>
                                    <w:b/>
                                    <w:color w:val="74AF27"/>
                                    <w:sz w:val="19"/>
                                  </w:rPr>
                                  <w:t>KUĆICA 1:</w:t>
                                </w:r>
                              </w:p>
                              <w:p>
                                <w:pPr>
                                  <w:overflowPunct w:val="false"/>
                                  <w:jc w:val="left"/>
                                  <w:rPr/>
                                </w:pPr>
                                <w:r>
                                  <w:rPr>
                                    <w:rFonts w:asciiTheme="minorHAnsi" w:cstheme="minorBidi" w:eastAsiaTheme="minorHAnsi" w:hAnsiTheme="minorHAnsi" w:ascii="Arial" w:hAnsi="Arial" w:eastAsia="" w:cs="Arial"/>
                                    <w:b/>
                                    <w:color w:val="0098D8"/>
                                    <w:sz w:val="19"/>
                                  </w:rPr>
                                  <w:t>Branioci prava LGBTIQ+ naterani u bekstvo</w:t>
                                </w:r>
                              </w:p>
                              <w:p>
                                <w:pPr>
                                  <w:overflowPunct w:val="false"/>
                                  <w:jc w:val="left"/>
                                  <w:rPr/>
                                </w:pPr>
                                <w:r>
                                  <w:rPr>
                                    <w:rFonts w:asciiTheme="minorHAnsi" w:cstheme="minorBidi" w:eastAsiaTheme="minorHAnsi" w:hAnsiTheme="minorHAnsi" w:ascii="Arial" w:hAnsi="Arial" w:eastAsia="" w:cs="Arial"/>
                                    <w:color w:val="1D1D1B"/>
                                    <w:sz w:val="19"/>
                                  </w:rPr>
                                  <w:t xml:space="preserve">LGBTIQ+ osobe mogu biti naterani u migraciju zbog pretnji po sigurnost i bezbednost u odgovoru na njihovo zalaganje i aktivizam za prava i zaštitu njihovih zajednica. </w:t>
                                </w:r>
                                <w:r>
                                  <w:rPr>
                                    <w:rFonts w:asciiTheme="minorHAnsi" w:cstheme="minorBidi" w:eastAsiaTheme="minorHAnsi" w:hAnsiTheme="minorHAnsi" w:ascii="Arial" w:hAnsi="Arial" w:eastAsia="" w:cs="Arial"/>
                                    <w:sz w:val="19"/>
                                  </w:rPr>
                                  <w:t>Na primer, vođa organizacije „Rainbow-Ethiopia“ Deredže Teferi pobegao je iz te zemlje nakon ekstremnog nezavodoljstva zbog njegovog govora o muškarcima koji imaju odnose sa muškarcima na međunaordnoj konferenciji o SIDI.</w:t>
                                </w:r>
                                <w:r>
                                  <w:rPr>
                                    <w:rFonts w:asciiTheme="minorHAnsi" w:cstheme="minorBidi" w:eastAsiaTheme="minorHAnsi" w:hAnsiTheme="minorHAnsi" w:ascii="Arial" w:hAnsi="Arial" w:eastAsia="" w:cs="Arial"/>
                                    <w:b/>
                                    <w:color w:val="74AF27"/>
                                    <w:sz w:val="19"/>
                                  </w:rPr>
                                  <w:t>24</w:t>
                                </w:r>
                                <w:r>
                                  <w:rPr>
                                    <w:rFonts w:asciiTheme="minorHAnsi" w:cstheme="minorBidi" w:eastAsiaTheme="minorHAnsi" w:hAnsiTheme="minorHAnsi" w:ascii="Arial" w:hAnsi="Arial" w:eastAsia="" w:cs="Arial"/>
                                    <w:sz w:val="19"/>
                                  </w:rPr>
                                  <w:t xml:space="preserve"> Sara Hegazi, lezbejska aktivistkinja iz Egipta, mučena je 2017. godine zbog mahanja duginom zastavom na koncertu u Kairu.</w:t>
                                </w:r>
                                <w:r>
                                  <w:rPr>
                                    <w:rFonts w:asciiTheme="minorHAnsi" w:cstheme="minorBidi" w:eastAsiaTheme="minorHAnsi" w:hAnsiTheme="minorHAnsi" w:ascii="Arial" w:hAnsi="Arial" w:eastAsia="" w:cs="Arial"/>
                                    <w:color w:val="1D1D1B"/>
                                    <w:sz w:val="19"/>
                                  </w:rPr>
                                  <w:t xml:space="preserve"> </w:t>
                                </w:r>
                                <w:r>
                                  <w:rPr>
                                    <w:rFonts w:asciiTheme="minorHAnsi" w:cstheme="minorBidi" w:eastAsiaTheme="minorHAnsi" w:hAnsiTheme="minorHAnsi" w:ascii="Arial" w:hAnsi="Arial" w:eastAsia="" w:cs="Arial"/>
                                    <w:sz w:val="19"/>
                                  </w:rPr>
                                  <w:t>Naterana je u bekstvo u Kanadu, gde je i izvršila samoubistvo.</w:t>
                                </w:r>
                                <w:r>
                                  <w:rPr>
                                    <w:rFonts w:asciiTheme="minorHAnsi" w:cstheme="minorBidi" w:eastAsiaTheme="minorHAnsi" w:hAnsiTheme="minorHAnsi" w:ascii="Arial" w:hAnsi="Arial" w:eastAsia="" w:cs="Arial"/>
                                    <w:b/>
                                    <w:color w:val="74AF27"/>
                                    <w:sz w:val="19"/>
                                  </w:rPr>
                                  <w:t>25</w:t>
                                </w:r>
                              </w:p>
                            </w:txbxContent>
                          </wps:txbx>
                          <wps:bodyPr wrap="square" lIns="0" rIns="0" tIns="0" bIns="0" anchor="t">
                            <a:noAutofit/>
                          </wps:bodyPr>
                        </wps:wsp>
                      </wpg:grpSp>
                    </wpg:wgp>
                  </a:graphicData>
                </a:graphic>
              </wp:anchor>
            </w:drawing>
          </mc:Choice>
          <mc:Fallback>
            <w:pict>
              <v:group id="shape_0" style="position:absolute;margin-left:315.8pt;margin-top:111.2pt;width:253.75pt;height:230.75pt" coordorigin="6316,2224" coordsize="5075,4615">
                <v:group id="shape_0" style="position:absolute;left:6316;top:2224;width:5072;height:4259">
                  <v:shape id="shape_0" coordsize="8950,7515" fillcolor="#f3f7ec" stroked="f" o:allowincell="f" style="position:absolute;left:6316;top:2224;width:5073;height:4259;mso-wrap-style:none;v-text-anchor:middle;mso-position-horizontal-relative:page" path="m0,7514l8949,7514l8949,0l0,0l0,7514e">
                    <v:fill o:detectmouseclick="t" type="solid" color2="#0c0813"/>
                    <v:stroke color="#3465a4" joinstyle="round" endcap="flat"/>
                    <w10:wrap type="none"/>
                  </v:shape>
                </v:group>
                <v:group id="shape_0" style="position:absolute;left:6316;top:2232;width:5075;height:4607">
                  <v:line id="shape_0" from="6316,2235" to="11389,2235" stroked="t" o:allowincell="f" style="position:absolute;mso-position-horizontal-relative:page">
                    <v:stroke color="#74af27" weight="6480" joinstyle="round" endcap="flat"/>
                    <v:fill o:detectmouseclick="t" on="false"/>
                    <w10:wrap type="none"/>
                  </v:line>
                  <v:shapetype id="_x0000_t202" coordsize="21600,21600" o:spt="202" path="m,l,21600l21600,21600l21600,xe">
                    <v:stroke joinstyle="miter"/>
                    <v:path gradientshapeok="t" o:connecttype="rect"/>
                  </v:shapetype>
                  <v:shape id="shape_0" stroked="f" o:allowincell="f" style="position:absolute;left:6316;top:2232;width:5074;height:4606;mso-wrap-style:square;v-text-anchor:top;mso-position-horizontal-relative:page" type="_x0000_t202">
                    <v:textbox>
                      <w:txbxContent>
                        <w:p>
                          <w:pPr>
                            <w:overflowPunct w:val="false"/>
                            <w:rPr/>
                          </w:pPr>
                          <w:r>
                            <w:rPr>
                              <w:rFonts w:asciiTheme="minorHAnsi" w:cstheme="minorBidi" w:eastAsiaTheme="minorHAnsi" w:hAnsiTheme="minorHAnsi"/>
                            </w:rPr>
                          </w:r>
                        </w:p>
                        <w:p>
                          <w:pPr>
                            <w:overflowPunct w:val="false"/>
                            <w:jc w:val="left"/>
                            <w:rPr/>
                          </w:pPr>
                          <w:r>
                            <w:rPr>
                              <w:rFonts w:asciiTheme="minorHAnsi" w:cstheme="minorBidi" w:eastAsiaTheme="minorHAnsi" w:hAnsiTheme="minorHAnsi" w:ascii="Arial" w:hAnsi="Arial" w:eastAsia="" w:cs="Arial"/>
                              <w:b/>
                              <w:color w:val="74AF27"/>
                              <w:sz w:val="19"/>
                            </w:rPr>
                            <w:t>KUĆICA 1:</w:t>
                          </w:r>
                        </w:p>
                        <w:p>
                          <w:pPr>
                            <w:overflowPunct w:val="false"/>
                            <w:jc w:val="left"/>
                            <w:rPr/>
                          </w:pPr>
                          <w:r>
                            <w:rPr>
                              <w:rFonts w:asciiTheme="minorHAnsi" w:cstheme="minorBidi" w:eastAsiaTheme="minorHAnsi" w:hAnsiTheme="minorHAnsi" w:ascii="Arial" w:hAnsi="Arial" w:eastAsia="" w:cs="Arial"/>
                              <w:b/>
                              <w:color w:val="0098D8"/>
                              <w:sz w:val="19"/>
                            </w:rPr>
                            <w:t>Branioci prava LGBTIQ+ naterani u bekstvo</w:t>
                          </w:r>
                        </w:p>
                        <w:p>
                          <w:pPr>
                            <w:overflowPunct w:val="false"/>
                            <w:jc w:val="left"/>
                            <w:rPr/>
                          </w:pPr>
                          <w:r>
                            <w:rPr>
                              <w:rFonts w:asciiTheme="minorHAnsi" w:cstheme="minorBidi" w:eastAsiaTheme="minorHAnsi" w:hAnsiTheme="minorHAnsi" w:ascii="Arial" w:hAnsi="Arial" w:eastAsia="" w:cs="Arial"/>
                              <w:color w:val="1D1D1B"/>
                              <w:sz w:val="19"/>
                            </w:rPr>
                            <w:t xml:space="preserve">LGBTIQ+ osobe mogu biti naterani u migraciju zbog pretnji po sigurnost i bezbednost u odgovoru na njihovo zalaganje i aktivizam za prava i zaštitu njihovih zajednica. </w:t>
                          </w:r>
                          <w:r>
                            <w:rPr>
                              <w:rFonts w:asciiTheme="minorHAnsi" w:cstheme="minorBidi" w:eastAsiaTheme="minorHAnsi" w:hAnsiTheme="minorHAnsi" w:ascii="Arial" w:hAnsi="Arial" w:eastAsia="" w:cs="Arial"/>
                              <w:sz w:val="19"/>
                            </w:rPr>
                            <w:t>Na primer, vođa organizacije „Rainbow-Ethiopia“ Deredže Teferi pobegao je iz te zemlje nakon ekstremnog nezavodoljstva zbog njegovog govora o muškarcima koji imaju odnose sa muškarcima na međunaordnoj konferenciji o SIDI.</w:t>
                          </w:r>
                          <w:r>
                            <w:rPr>
                              <w:rFonts w:asciiTheme="minorHAnsi" w:cstheme="minorBidi" w:eastAsiaTheme="minorHAnsi" w:hAnsiTheme="minorHAnsi" w:ascii="Arial" w:hAnsi="Arial" w:eastAsia="" w:cs="Arial"/>
                              <w:b/>
                              <w:color w:val="74AF27"/>
                              <w:sz w:val="19"/>
                            </w:rPr>
                            <w:t>24</w:t>
                          </w:r>
                          <w:r>
                            <w:rPr>
                              <w:rFonts w:asciiTheme="minorHAnsi" w:cstheme="minorBidi" w:eastAsiaTheme="minorHAnsi" w:hAnsiTheme="minorHAnsi" w:ascii="Arial" w:hAnsi="Arial" w:eastAsia="" w:cs="Arial"/>
                              <w:sz w:val="19"/>
                            </w:rPr>
                            <w:t xml:space="preserve"> Sara Hegazi, lezbejska aktivistkinja iz Egipta, mučena je 2017. godine zbog mahanja duginom zastavom na koncertu u Kairu.</w:t>
                          </w:r>
                          <w:r>
                            <w:rPr>
                              <w:rFonts w:asciiTheme="minorHAnsi" w:cstheme="minorBidi" w:eastAsiaTheme="minorHAnsi" w:hAnsiTheme="minorHAnsi" w:ascii="Arial" w:hAnsi="Arial" w:eastAsia="" w:cs="Arial"/>
                              <w:color w:val="1D1D1B"/>
                              <w:sz w:val="19"/>
                            </w:rPr>
                            <w:t xml:space="preserve"> </w:t>
                          </w:r>
                          <w:r>
                            <w:rPr>
                              <w:rFonts w:asciiTheme="minorHAnsi" w:cstheme="minorBidi" w:eastAsiaTheme="minorHAnsi" w:hAnsiTheme="minorHAnsi" w:ascii="Arial" w:hAnsi="Arial" w:eastAsia="" w:cs="Arial"/>
                              <w:sz w:val="19"/>
                            </w:rPr>
                            <w:t>Naterana je u bekstvo u Kanadu, gde je i izvršila samoubistvo.</w:t>
                          </w:r>
                          <w:r>
                            <w:rPr>
                              <w:rFonts w:asciiTheme="minorHAnsi" w:cstheme="minorBidi" w:eastAsiaTheme="minorHAnsi" w:hAnsiTheme="minorHAnsi" w:ascii="Arial" w:hAnsi="Arial" w:eastAsia="" w:cs="Arial"/>
                              <w:b/>
                              <w:color w:val="74AF27"/>
                              <w:sz w:val="19"/>
                            </w:rPr>
                            <w:t>25</w:t>
                          </w:r>
                        </w:p>
                      </w:txbxContent>
                    </v:textbox>
                    <v:fill o:detectmouseclick="t" on="false"/>
                    <v:stroke color="#3465a4" joinstyle="round" endcap="flat"/>
                    <w10:wrap type="none"/>
                  </v:shape>
                </v:group>
              </v:group>
            </w:pict>
          </mc:Fallback>
        </mc:AlternateContent>
      </w:r>
      <w:r>
        <w:rPr>
          <w:color w:val="1D1D1B"/>
          <w:sz w:val="17"/>
          <w:szCs w:val="17"/>
        </w:rPr>
        <w:t>Među dokumentovana kršenja ljudskih prava specifična</w:t>
      </w:r>
      <w:r>
        <w:rPr>
          <w:b/>
          <w:color w:val="74AF27"/>
          <w:sz w:val="9"/>
          <w:szCs w:val="17"/>
        </w:rPr>
        <w:t xml:space="preserve">16 </w:t>
      </w:r>
      <w:r>
        <w:rPr>
          <w:color w:val="1D1D1B"/>
          <w:sz w:val="17"/>
          <w:szCs w:val="17"/>
        </w:rPr>
        <w:t>za osobe sa različitim SOGIESC spadaju prisilni heteroseksualni brak, prisilni pregledi anusa, terapija konverzije i korektivno silovanje, pored ostalih oblika ponižavanja i mučenja.</w:t>
      </w:r>
      <w:r>
        <w:rPr>
          <w:b/>
          <w:color w:val="74AF27"/>
          <w:sz w:val="9"/>
          <w:szCs w:val="17"/>
        </w:rPr>
        <w:t xml:space="preserve">17 </w:t>
      </w:r>
      <w:r>
        <w:rPr>
          <w:color w:val="1D1D1B"/>
          <w:sz w:val="17"/>
          <w:szCs w:val="17"/>
        </w:rPr>
        <w:t xml:space="preserve">U mnogim zemljama širom sveta, posebno u onima u kojima se ne-normativni SOGIESC kriminalizuje, LGBTIQ+ migranti/kinje retko imaju podršku svojih porodica. Odbijanje od strane porodice je vodeći uzrok beskućništva među LGBTIQ+ osobama, posebno među mladima, kojima se može desiti da da budu izbačeni iz doma ako, odnosno kada ostalima otkriju svoj SOGIESC. </w:t>
      </w:r>
      <w:r>
        <w:rPr>
          <w:sz w:val="17"/>
          <w:szCs w:val="17"/>
        </w:rPr>
        <w:t>Na migracijskom putovanju mnogi/e LGBTIQ+ migranti/kinje strahuju od nasilja i odmazde drugih migranata koji ih mogu otkriti, uključujući organe vlasti, što bi ih dovelo u opasnost od kazne, stigmatizacije ili zlostavljanja.</w:t>
      </w:r>
      <w:r>
        <w:rPr>
          <w:b/>
          <w:color w:val="74AF27"/>
          <w:sz w:val="9"/>
          <w:szCs w:val="17"/>
        </w:rPr>
        <w:t>18</w:t>
      </w:r>
    </w:p>
    <w:p>
      <w:pPr>
        <w:pStyle w:val="Normal"/>
        <w:spacing w:before="9" w:after="0"/>
        <w:rPr>
          <w:rFonts w:ascii="Arial" w:hAnsi="Arial" w:eastAsia="Arial" w:cs="Arial"/>
          <w:b/>
          <w:bCs/>
          <w:lang w:val="en-GB"/>
        </w:rPr>
      </w:pPr>
      <w:r>
        <w:rPr>
          <w:rFonts w:eastAsia="Arial" w:cs="Arial" w:ascii="Arial" w:hAnsi="Arial"/>
          <w:b/>
          <w:bCs/>
          <w:lang w:val="en-GB"/>
        </w:rPr>
      </w:r>
    </w:p>
    <w:p>
      <w:pPr>
        <w:pStyle w:val="BodyText"/>
        <w:spacing w:lineRule="auto" w:line="288" w:before="0" w:after="0"/>
        <w:ind w:left="117" w:right="1"/>
        <w:jc w:val="both"/>
        <w:rPr>
          <w:sz w:val="17"/>
          <w:szCs w:val="17"/>
        </w:rPr>
      </w:pPr>
      <w:r>
        <w:rPr>
          <w:sz w:val="17"/>
          <w:szCs w:val="17"/>
        </w:rPr>
        <w:t>Pored kriminalizacije istopolnih seksualnih odnosa, mnoge države uvele su i zakone protiv određenih oblika rodnog identiteta i/ili rodne ekspresije, na primer „imitiranje suprotnog pola“, koji se koriste za progon transrodnih ili rodno različitih osoba.</w:t>
      </w:r>
      <w:r>
        <w:rPr>
          <w:b/>
          <w:color w:val="74AF27"/>
          <w:sz w:val="9"/>
          <w:szCs w:val="17"/>
        </w:rPr>
        <w:t>19, 20</w:t>
      </w:r>
      <w:r>
        <w:rPr>
          <w:sz w:val="17"/>
          <w:szCs w:val="17"/>
        </w:rPr>
        <w:t xml:space="preserve"> To ima za rezultat </w:t>
      </w:r>
      <w:r>
        <w:rPr>
          <w:i/>
          <w:iCs/>
          <w:sz w:val="17"/>
          <w:szCs w:val="17"/>
        </w:rPr>
        <w:t xml:space="preserve">de facto </w:t>
      </w:r>
      <w:r>
        <w:rPr>
          <w:sz w:val="17"/>
          <w:szCs w:val="17"/>
        </w:rPr>
        <w:t>kriminalizaciju i povezano je sa nesrazmerno visokim stopama nasilja, naročito protiv transrodnih osoba.</w:t>
      </w:r>
      <w:r>
        <w:rPr>
          <w:color w:val="1D1D1B"/>
          <w:sz w:val="17"/>
          <w:szCs w:val="17"/>
        </w:rPr>
        <w:t xml:space="preserve"> Od početka Projekta za praćenje ubistava trans osoba (</w:t>
      </w:r>
      <w:r>
        <w:rPr>
          <w:i/>
          <w:iCs/>
          <w:color w:val="1D1D1B"/>
          <w:sz w:val="17"/>
          <w:szCs w:val="17"/>
        </w:rPr>
        <w:t>Trans Murder Monitoring project</w:t>
      </w:r>
      <w:r>
        <w:rPr>
          <w:color w:val="1D1D1B"/>
          <w:sz w:val="17"/>
          <w:szCs w:val="17"/>
        </w:rPr>
        <w:t>) 2009. godine do septembra 2022.g, 4639</w:t>
      </w:r>
    </w:p>
    <w:p>
      <w:pPr>
        <w:pStyle w:val="BodyText"/>
        <w:spacing w:lineRule="auto" w:line="288" w:before="68" w:after="0"/>
        <w:ind w:left="117" w:right="674"/>
        <w:jc w:val="both"/>
        <w:rPr>
          <w:rFonts w:cs="Arial"/>
          <w:sz w:val="11"/>
          <w:szCs w:val="11"/>
        </w:rPr>
      </w:pPr>
      <w:r>
        <w:br w:type="column"/>
      </w:r>
      <w:r>
        <w:rPr>
          <w:color w:val="1D1D1B"/>
        </w:rPr>
        <w:t>transrodnih i rodno različitih osoba ubijeno je na globalnom nivou, a 327 u godinu dana između 1. oktobra 2021.g. i 30. septembra 2022.</w:t>
      </w:r>
      <w:r>
        <w:rPr>
          <w:b/>
          <w:color w:val="74AF27"/>
          <w:sz w:val="11"/>
        </w:rPr>
        <w:t xml:space="preserve">21 </w:t>
      </w:r>
      <w:r>
        <w:rPr>
          <w:color w:val="1D1D1B"/>
        </w:rPr>
        <w:t xml:space="preserve"> Ekstremna marginalizacija mnogih transrodnih osoba, uključujući fizičko i seksualno nasilje, beskućništvo i diskriminacija možda ne podupiru samo njihove razloge za migriranje već i povećavaju rizik od toga da postanu plen trgovaca ljudima.</w:t>
      </w:r>
      <w:r>
        <w:rPr>
          <w:b/>
          <w:color w:val="74AF27"/>
          <w:sz w:val="11"/>
        </w:rPr>
        <w:t>22</w:t>
      </w:r>
    </w:p>
    <w:p>
      <w:pPr>
        <w:sectPr>
          <w:type w:val="continuous"/>
          <w:pgSz w:w="12240" w:h="15840"/>
          <w:pgMar w:left="1300" w:right="740" w:gutter="0" w:header="0" w:top="1500" w:footer="555" w:bottom="740"/>
          <w:cols w:num="2" w:equalWidth="false" w:sep="false">
            <w:col w:w="4628" w:space="270"/>
            <w:col w:w="5301"/>
          </w:cols>
          <w:formProt w:val="false"/>
          <w:textDirection w:val="lrTb"/>
          <w:docGrid w:type="default" w:linePitch="100" w:charSpace="0"/>
        </w:sectPr>
      </w:pPr>
    </w:p>
    <w:p>
      <w:pPr>
        <w:pStyle w:val="Normal"/>
        <w:spacing w:before="2" w:after="0"/>
        <w:rPr>
          <w:rFonts w:ascii="Arial" w:hAnsi="Arial" w:eastAsia="Arial" w:cs="Arial"/>
          <w:b/>
          <w:bCs/>
          <w:sz w:val="14"/>
          <w:szCs w:val="14"/>
          <w:lang w:val="en-GB"/>
        </w:rPr>
      </w:pPr>
      <w:r>
        <w:rPr>
          <w:rFonts w:eastAsia="Arial" w:cs="Arial" w:ascii="Arial" w:hAnsi="Arial"/>
          <w:b/>
          <w:bCs/>
          <w:sz w:val="14"/>
          <w:szCs w:val="14"/>
          <w:lang w:val="en-GB"/>
        </w:rPr>
      </w:r>
    </w:p>
    <w:p>
      <w:pPr>
        <w:pStyle w:val="BodyText"/>
        <w:spacing w:lineRule="auto" w:line="288" w:before="0" w:after="0"/>
        <w:jc w:val="both"/>
        <w:rPr>
          <w:rFonts w:cs="Arial"/>
          <w:sz w:val="9"/>
          <w:szCs w:val="9"/>
        </w:rPr>
      </w:pPr>
      <w:bookmarkStart w:id="15" w:name="Human_rights_violations,_discrimination_"/>
      <w:bookmarkEnd w:id="15"/>
      <w:r>
        <w:rPr>
          <w:color w:val="1D1D1B"/>
          <w:sz w:val="17"/>
          <w:szCs w:val="17"/>
        </w:rPr>
        <w:t xml:space="preserve">Nedostatak prilika za zapošljavanje, zdravstvenu zaštitu i stanovanje su zajednički faktori u razlozima mnogih migranata/kinja za napuštanje zemlje porekla, ali nose posebnu težinu u slučaju migranata/kinja sa različitim SOGIESC zbog višestrukih i ukrštenih oblika diskriminacije sa kojima se suočavaju. Pored državno sponzorisanog i porodičnog nasilja, homofobne i transfobne društvene norme u nekim zemljama imaju rezultat u visokom nivou diskriminacije LGBTIQ+ osoba na tržištu rada, u šta spada i sveprisutna diskriminacija pri zapošljavanju, osuđenost na neformalne i visokorizične poslove koji nisu zaštićeni ugovorima i zakonima o radu, kao i rizik od otkaza zbog svog SOGIESC. Mnogima se takođe uskraćuje pristup uslugama poput zdravstvene zaštite i stanovanja u zemljama porekla. </w:t>
      </w:r>
      <w:r>
        <w:rPr>
          <w:sz w:val="17"/>
          <w:szCs w:val="17"/>
        </w:rPr>
        <w:t>U preko polovine zemalja sveta ne postoje nikakve zaštite na radu kojima bi se sprečila diskriminacija po osnovu SOGIESC.</w:t>
      </w:r>
      <w:r>
        <w:rPr>
          <w:b/>
          <w:color w:val="74AF27"/>
          <w:sz w:val="9"/>
          <w:szCs w:val="17"/>
        </w:rPr>
        <w:t>23</w:t>
      </w:r>
    </w:p>
    <w:p>
      <w:pPr>
        <w:pStyle w:val="Normal"/>
        <w:spacing w:before="5" w:after="0"/>
        <w:rPr>
          <w:rFonts w:ascii="Arial" w:hAnsi="Arial" w:eastAsia="Arial" w:cs="Arial"/>
          <w:b/>
          <w:bCs/>
          <w:sz w:val="17"/>
          <w:szCs w:val="17"/>
        </w:rPr>
      </w:pPr>
      <w:r>
        <w:br w:type="column"/>
      </w:r>
      <w:r>
        <w:rPr>
          <w:rFonts w:eastAsia="Arial" w:cs="Arial" w:ascii="Arial" w:hAnsi="Arial"/>
          <w:b/>
          <w:bCs/>
          <w:sz w:val="17"/>
          <w:szCs w:val="17"/>
        </w:rPr>
      </w:r>
    </w:p>
    <w:p>
      <w:pPr>
        <w:pStyle w:val="Normal"/>
        <w:spacing w:lineRule="atLeast" w:line="200"/>
        <w:ind w:left="-53"/>
        <w:rPr>
          <w:rFonts w:ascii="Arial" w:hAnsi="Arial" w:eastAsia="Arial" w:cs="Arial"/>
          <w:sz w:val="20"/>
          <w:szCs w:val="20"/>
        </w:rPr>
      </w:pPr>
      <w:r>
        <w:rPr/>
        <mc:AlternateContent>
          <mc:Choice Requires="wpg">
            <w:drawing>
              <wp:inline distT="0" distB="0" distL="0" distR="0">
                <wp:extent cx="2861945" cy="2433320"/>
                <wp:effectExtent l="0" t="0" r="0" b="0"/>
                <wp:docPr id="98" name=""/>
                <a:graphic xmlns:a="http://schemas.openxmlformats.org/drawingml/2006/main">
                  <a:graphicData uri="http://schemas.microsoft.com/office/word/2010/wordprocessingGroup">
                    <wpg:wgp>
                      <wpg:cNvGrpSpPr/>
                      <wpg:grpSpPr>
                        <a:xfrm>
                          <a:off x="0" y="0"/>
                          <a:ext cx="2862000" cy="2433240"/>
                          <a:chOff x="0" y="0"/>
                          <a:chExt cx="2862000" cy="2433240"/>
                        </a:xfrm>
                      </wpg:grpSpPr>
                      <wpg:grpSp>
                        <wpg:cNvGrpSpPr/>
                        <wpg:grpSpPr>
                          <a:xfrm>
                            <a:off x="0" y="0"/>
                            <a:ext cx="2862000" cy="2433240"/>
                          </a:xfrm>
                        </wpg:grpSpPr>
                        <wps:wsp>
                          <wps:cNvSpPr/>
                          <wps:spPr>
                            <a:xfrm>
                              <a:off x="0" y="0"/>
                              <a:ext cx="2862000" cy="2433240"/>
                            </a:xfrm>
                            <a:custGeom>
                              <a:avLst/>
                              <a:gdLst/>
                              <a:ahLst/>
                              <a:rect l="0" t="0" r="r" b="b"/>
                              <a:pathLst>
                                <a:path w="7950" h="6759">
                                  <a:moveTo>
                                    <a:pt x="0" y="6759"/>
                                  </a:moveTo>
                                  <a:lnTo>
                                    <a:pt x="7950" y="6759"/>
                                  </a:lnTo>
                                  <a:lnTo>
                                    <a:pt x="7950" y="0"/>
                                  </a:lnTo>
                                  <a:lnTo>
                                    <a:pt x="0" y="0"/>
                                  </a:lnTo>
                                  <a:lnTo>
                                    <a:pt x="0" y="6759"/>
                                  </a:lnTo>
                                  <a:close/>
                                </a:path>
                              </a:pathLst>
                            </a:custGeom>
                            <a:solidFill>
                              <a:srgbClr val="0098d8"/>
                            </a:solidFill>
                            <a:ln w="0">
                              <a:noFill/>
                            </a:ln>
                          </wps:spPr>
                          <wps:bodyPr/>
                        </wps:wsp>
                        <pic:pic xmlns:pic="http://schemas.openxmlformats.org/drawingml/2006/picture">
                          <pic:nvPicPr>
                            <pic:cNvPr id="99" name=""/>
                            <pic:cNvPicPr/>
                          </pic:nvPicPr>
                          <pic:blipFill>
                            <a:blip r:embed="rId49"/>
                            <a:stretch/>
                          </pic:blipFill>
                          <pic:spPr>
                            <a:xfrm>
                              <a:off x="0" y="0"/>
                              <a:ext cx="2862000" cy="2433240"/>
                            </a:xfrm>
                            <a:prstGeom prst="rect">
                              <a:avLst/>
                            </a:prstGeom>
                            <a:solidFill>
                              <a:srgbClr val="ffffff"/>
                            </a:solidFill>
                            <a:ln w="0">
                              <a:solidFill>
                                <a:srgbClr val="000000"/>
                              </a:solidFill>
                            </a:ln>
                          </pic:spPr>
                        </pic:pic>
                      </wpg:grpSp>
                    </wpg:wgp>
                  </a:graphicData>
                </a:graphic>
              </wp:inline>
            </w:drawing>
          </mc:Choice>
          <mc:Fallback>
            <w:pict>
              <v:group id="shape_0" style="position:absolute;margin-left:0pt;margin-top:-191.65pt;width:225.35pt;height:191.6pt" coordorigin="0,-3833" coordsize="4507,3832">
                <v:group id="shape_0" style="position:absolute;left:0;top:-3833;width:4507;height:3832">
                  <v:shape id="shape_0" coordsize="7951,6760" fillcolor="#0098d8" stroked="f" o:allowincell="f" style="position:absolute;left:0;top:-3833;width:4506;height:3831;mso-wrap-style:none;v-text-anchor:middle;mso-position-vertical:top" path="m0,6759l7950,6759l7950,0l0,0l0,6759e">
                    <v:fill o:detectmouseclick="t" type="solid" color2="#ff6727"/>
                    <v:stroke color="#3465a4" joinstyle="round" endcap="flat"/>
                    <w10:wrap type="none"/>
                  </v:shape>
                  <v:shape id="shape_0" stroked="t" o:allowincell="f" style="position:absolute;left:0;top:-3833;width:4506;height:3831;mso-wrap-style:none;v-text-anchor:middle;mso-position-vertical:top" type="_x0000_t75">
                    <v:imagedata r:id="rId50" o:detectmouseclick="t"/>
                    <v:stroke color="black" joinstyle="round" endcap="flat"/>
                    <w10:wrap type="none"/>
                  </v:shape>
                </v:group>
              </v:group>
            </w:pict>
          </mc:Fallback>
        </mc:AlternateContent>
      </w:r>
    </w:p>
    <w:p>
      <w:pPr>
        <w:pStyle w:val="Normal"/>
        <w:spacing w:before="8" w:after="0"/>
        <w:rPr>
          <w:rFonts w:ascii="Arial" w:hAnsi="Arial" w:eastAsia="Arial" w:cs="Arial"/>
          <w:b/>
          <w:bCs/>
          <w:sz w:val="12"/>
          <w:szCs w:val="12"/>
          <w:lang w:val="en-GB"/>
        </w:rPr>
      </w:pPr>
      <w:r>
        <w:rPr>
          <w:rFonts w:eastAsia="Arial" w:cs="Arial" w:ascii="Arial" w:hAnsi="Arial"/>
          <w:b/>
          <w:bCs/>
          <w:sz w:val="12"/>
          <w:szCs w:val="12"/>
          <w:lang w:val="en-GB"/>
        </w:rPr>
      </w:r>
    </w:p>
    <w:p>
      <w:pPr>
        <w:pStyle w:val="Normal"/>
        <w:ind w:left="117"/>
        <w:rPr>
          <w:rFonts w:ascii="Arial" w:hAnsi="Arial" w:eastAsia="Arial" w:cs="Arial"/>
          <w:sz w:val="12"/>
          <w:szCs w:val="12"/>
        </w:rPr>
      </w:pPr>
      <w:r>
        <w:rPr>
          <w:rFonts w:ascii="Arial" w:hAnsi="Arial"/>
          <w:color w:val="70706F"/>
          <w:sz w:val="12"/>
        </w:rPr>
        <w:t>Foto: UN Women/Nikolas Akselrod</w:t>
      </w:r>
    </w:p>
    <w:p>
      <w:pPr>
        <w:sectPr>
          <w:footerReference w:type="default" r:id="rId51"/>
          <w:type w:val="nextPage"/>
          <w:pgSz w:w="12240" w:h="15840"/>
          <w:pgMar w:left="1300" w:right="980" w:gutter="0" w:header="0" w:top="1500" w:footer="555" w:bottom="740"/>
          <w:pgNumType w:fmt="decimal"/>
          <w:cols w:num="2" w:equalWidth="false" w:sep="false">
            <w:col w:w="4626" w:space="442"/>
            <w:col w:w="4891"/>
          </w:cols>
          <w:formProt w:val="false"/>
          <w:textDirection w:val="lrTb"/>
          <w:docGrid w:type="default" w:linePitch="100" w:charSpace="0"/>
        </w:sectPr>
      </w:pP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spacing w:before="4" w:after="0"/>
        <w:rPr>
          <w:rFonts w:ascii="Arial" w:hAnsi="Arial" w:eastAsia="Arial" w:cs="Arial"/>
          <w:sz w:val="16"/>
          <w:szCs w:val="16"/>
          <w:lang w:val="en-GB"/>
        </w:rPr>
      </w:pPr>
      <w:r>
        <w:rPr>
          <w:rFonts w:eastAsia="Arial" w:cs="Arial" w:ascii="Arial" w:hAnsi="Arial"/>
          <w:sz w:val="16"/>
          <w:szCs w:val="16"/>
          <w:lang w:val="en-GB"/>
        </w:rPr>
      </w:r>
    </w:p>
    <w:p>
      <w:pPr>
        <w:pStyle w:val="Heading4"/>
        <w:rPr>
          <w:b w:val="false"/>
          <w:bCs w:val="false"/>
        </w:rPr>
      </w:pPr>
      <w:bookmarkStart w:id="16" w:name="_TOC_250006"/>
      <w:r>
        <w:rPr>
          <w:color w:val="74AF27"/>
        </w:rPr>
        <w:t>KRŠENJA LJUDSKIH PRAVA, DISKRIMINACIJA I ZLOSTAVLJANJE U TRANZITU</w:t>
      </w:r>
      <w:bookmarkEnd w:id="16"/>
    </w:p>
    <w:p>
      <w:pPr>
        <w:pStyle w:val="Normal"/>
        <w:rPr>
          <w:rFonts w:ascii="Arial" w:hAnsi="Arial" w:eastAsia="Arial" w:cs="Arial"/>
          <w:b/>
          <w:bCs/>
          <w:sz w:val="11"/>
          <w:szCs w:val="11"/>
          <w:lang w:val="en-GB"/>
        </w:rPr>
      </w:pPr>
      <w:r>
        <w:rPr>
          <w:rFonts w:eastAsia="Arial" w:cs="Arial" w:ascii="Arial" w:hAnsi="Arial"/>
          <w:b/>
          <w:bCs/>
          <w:sz w:val="11"/>
          <w:szCs w:val="11"/>
          <w:lang w:val="en-GB"/>
        </w:rPr>
      </w:r>
    </w:p>
    <w:p>
      <w:pPr>
        <w:sectPr>
          <w:type w:val="continuous"/>
          <w:pgSz w:w="12240" w:h="15840"/>
          <w:pgMar w:left="1300" w:right="980" w:gutter="0" w:header="0" w:top="1500" w:footer="555" w:bottom="740"/>
          <w:formProt w:val="false"/>
          <w:textDirection w:val="lrTb"/>
          <w:docGrid w:type="default" w:linePitch="100" w:charSpace="0"/>
        </w:sectPr>
      </w:pPr>
    </w:p>
    <w:p>
      <w:pPr>
        <w:pStyle w:val="BodyText"/>
        <w:spacing w:lineRule="auto" w:line="288" w:before="68" w:after="0"/>
        <w:jc w:val="both"/>
        <w:rPr>
          <w:sz w:val="17"/>
          <w:szCs w:val="17"/>
        </w:rPr>
      </w:pPr>
      <w:r>
        <w:rPr>
          <w:color w:val="1D1D1B"/>
          <w:sz w:val="17"/>
          <w:szCs w:val="17"/>
        </w:rPr>
        <w:t>LGBTIQ+ migranti/kinje suočavaju se sa konkretnim izazovima i rizicima tokom migracijskog putovanja zbog svog ne-normativnog SOGIESC. Mada i dalje nema dovoljno podataka, prijavljuju se slučajevi LGBTIQ+ migranata/kinja izloženih značajnom fizičkom i seksualnom nasilju, uključujući onom u imigracionim pritvornim centrima i nebezbednim prihvatilištima, kao i maltretiranju, uskraćivanju pristupa odgovarajućoj zdravstvenoj zaštiti i drugim uslugama, i diskriminaciji od službi za kontrolu granice, policije, imigracionih službi i pružalaca usluga.</w:t>
      </w:r>
    </w:p>
    <w:p>
      <w:pPr>
        <w:pStyle w:val="Normal"/>
        <w:rPr>
          <w:rFonts w:ascii="Arial" w:hAnsi="Arial" w:eastAsia="Arial" w:cs="Arial"/>
          <w:sz w:val="16"/>
          <w:szCs w:val="16"/>
          <w:lang w:val="en-GB"/>
        </w:rPr>
      </w:pPr>
      <w:r>
        <w:rPr>
          <w:rFonts w:eastAsia="Arial" w:cs="Arial" w:ascii="Arial" w:hAnsi="Arial"/>
          <w:sz w:val="16"/>
          <w:szCs w:val="16"/>
          <w:lang w:val="en-GB"/>
        </w:rPr>
      </w:r>
    </w:p>
    <w:p>
      <w:pPr>
        <w:pStyle w:val="Normal"/>
        <w:spacing w:before="8" w:after="0"/>
        <w:rPr>
          <w:rFonts w:ascii="Arial" w:hAnsi="Arial" w:eastAsia="Arial" w:cs="Arial"/>
          <w:sz w:val="17"/>
          <w:szCs w:val="17"/>
          <w:lang w:val="en-GB"/>
        </w:rPr>
      </w:pPr>
      <w:r>
        <w:rPr>
          <w:rFonts w:eastAsia="Arial" w:cs="Arial" w:ascii="Arial" w:hAnsi="Arial"/>
          <w:sz w:val="17"/>
          <w:szCs w:val="17"/>
          <w:lang w:val="en-GB"/>
        </w:rPr>
      </w:r>
    </w:p>
    <w:p>
      <w:pPr>
        <w:pStyle w:val="Heading6"/>
        <w:jc w:val="both"/>
        <w:rPr>
          <w:b w:val="false"/>
          <w:bCs w:val="false"/>
          <w:sz w:val="22"/>
          <w:szCs w:val="22"/>
        </w:rPr>
      </w:pPr>
      <w:r>
        <w:rPr>
          <w:color w:val="1D1D1B"/>
          <w:sz w:val="22"/>
          <w:szCs w:val="22"/>
        </w:rPr>
        <w:t xml:space="preserve">Tokom migracijskog putovanja </w:t>
      </w:r>
    </w:p>
    <w:p>
      <w:pPr>
        <w:pStyle w:val="BodyText"/>
        <w:spacing w:lineRule="auto" w:line="288" w:before="203" w:after="0"/>
        <w:jc w:val="both"/>
        <w:rPr>
          <w:sz w:val="17"/>
          <w:szCs w:val="17"/>
        </w:rPr>
      </w:pPr>
      <w:r>
        <w:rPr>
          <w:color w:val="1D1D1B"/>
          <w:sz w:val="17"/>
          <w:szCs w:val="17"/>
        </w:rPr>
        <w:t xml:space="preserve">Transrodne žene posebno se mogu suočavati sa višim nivoom nasilja i maltretiranja tokom migracije, a među počiniocima su i trgovci ljudima, krijumčari i drugi/e migranti/kinje. Uzimajući u obzir nepostojanje dovoljnog broja mehanizama za prijavljivanje i sveprisutnu diskriminaciju u mnogim pravosudnim sistemima, verovatno se to maltretiranje ne prijavljuje. </w:t>
      </w:r>
      <w:r>
        <w:rPr>
          <w:sz w:val="17"/>
          <w:szCs w:val="17"/>
        </w:rPr>
        <w:t>U raznim izveštajima je dokumentovano da se transrodne žene koje migriraju iz Južne i Centralne Amerike u Sjedinjene države sreću sa stalnim zlostavljanjem i maltretiranjem u Meksiku od ruku trgovaca drogom, odmetnutih agenata imigracione službe i drugih migranata.</w:t>
      </w:r>
      <w:r>
        <w:rPr>
          <w:b/>
          <w:color w:val="74AF27"/>
          <w:sz w:val="9"/>
          <w:szCs w:val="17"/>
        </w:rPr>
        <w:t xml:space="preserve">26 </w:t>
      </w:r>
      <w:r>
        <w:rPr>
          <w:sz w:val="17"/>
          <w:szCs w:val="17"/>
        </w:rPr>
        <w:t xml:space="preserve">Amnesty International otkrio je da su dve trećine LGBTIQ+ migranata/kinja iz Centralne Amerike sa kojima je razgovarano 2016. i 2017. godine prijavile iskustva seksualnog i rodno zasnovanog nasilja u </w:t>
      </w:r>
      <w:r>
        <w:rPr>
          <w:color w:val="1D1D1B"/>
          <w:sz w:val="17"/>
          <w:szCs w:val="17"/>
        </w:rPr>
        <w:t>Meksiku.</w:t>
      </w:r>
      <w:r>
        <w:rPr>
          <w:b/>
          <w:color w:val="74AF27"/>
          <w:sz w:val="9"/>
          <w:szCs w:val="17"/>
        </w:rPr>
        <w:t>27</w:t>
        <w:tab/>
      </w:r>
    </w:p>
    <w:p>
      <w:pPr>
        <w:pStyle w:val="BodyText"/>
        <w:spacing w:lineRule="auto" w:line="288" w:before="68" w:after="0"/>
        <w:ind w:hanging="1" w:left="117" w:right="434"/>
        <w:jc w:val="both"/>
        <w:rPr>
          <w:rFonts w:cs="Arial"/>
          <w:sz w:val="9"/>
          <w:szCs w:val="9"/>
        </w:rPr>
      </w:pPr>
      <w:r>
        <w:br w:type="column"/>
      </w:r>
      <w:r>
        <w:rPr>
          <w:color w:val="1D1D1B"/>
          <w:sz w:val="17"/>
          <w:szCs w:val="17"/>
        </w:rPr>
        <w:t>Nalik tome, izveštaj UNHCR-a o ženama koje beže iz Gvatemale, El Salvadora, Hondurasa i Meksika otkrio je da su skoro sve transrodne žene sa kojima je razgovarano imale iskustva fizičkog, a često i seksualnog, nasilja tokom puta.</w:t>
      </w:r>
      <w:r>
        <w:rPr>
          <w:b/>
          <w:color w:val="74AF27"/>
          <w:sz w:val="9"/>
          <w:szCs w:val="17"/>
        </w:rPr>
        <w:t xml:space="preserve">28 </w:t>
      </w:r>
      <w:r>
        <w:rPr>
          <w:color w:val="1D1D1B"/>
          <w:sz w:val="17"/>
          <w:szCs w:val="17"/>
        </w:rPr>
        <w:t>Izveštaj iz 2015. godine dokumentovao je put transrodne žene koja je pobegla iz Sirije u Jordan i koju su silovali, napali i opljačkali službenici jordanske policije koji su joj pretili da će vratiti nju i njene transrodne prijateljice u Siriju ako odbiju da imaju odnose sa njima.</w:t>
      </w:r>
      <w:r>
        <w:rPr>
          <w:b/>
          <w:color w:val="74AF27"/>
          <w:sz w:val="9"/>
          <w:szCs w:val="17"/>
        </w:rPr>
        <w:t xml:space="preserve">29 </w:t>
      </w:r>
      <w:r>
        <w:rPr>
          <w:color w:val="1D1D1B"/>
          <w:sz w:val="17"/>
          <w:szCs w:val="17"/>
        </w:rPr>
        <w:t>To na žalost nije izolovan incident i može odražavati širi trend u regionu.</w:t>
      </w:r>
      <w:r>
        <w:rPr>
          <w:b/>
          <w:color w:val="74AF27"/>
          <w:sz w:val="9"/>
          <w:szCs w:val="17"/>
        </w:rPr>
        <w:t>30</w:t>
      </w:r>
    </w:p>
    <w:p>
      <w:pPr>
        <w:pStyle w:val="Normal"/>
        <w:rPr>
          <w:rFonts w:ascii="Arial" w:hAnsi="Arial" w:eastAsia="Arial" w:cs="Arial"/>
          <w:b/>
          <w:bCs/>
          <w:sz w:val="16"/>
          <w:szCs w:val="16"/>
          <w:lang w:val="en-GB"/>
        </w:rPr>
      </w:pPr>
      <w:r>
        <w:rPr>
          <w:rFonts w:eastAsia="Arial" w:cs="Arial" w:ascii="Arial" w:hAnsi="Arial"/>
          <w:b/>
          <w:bCs/>
          <w:sz w:val="16"/>
          <w:szCs w:val="16"/>
          <w:lang w:val="en-GB"/>
        </w:rPr>
      </w:r>
    </w:p>
    <w:p>
      <w:pPr>
        <w:pStyle w:val="Normal"/>
        <w:spacing w:before="8" w:after="0"/>
        <w:rPr>
          <w:rFonts w:ascii="Arial" w:hAnsi="Arial" w:eastAsia="Arial" w:cs="Arial"/>
          <w:b/>
          <w:bCs/>
          <w:sz w:val="17"/>
          <w:szCs w:val="17"/>
          <w:lang w:val="en-GB"/>
        </w:rPr>
      </w:pPr>
      <w:r>
        <w:rPr>
          <w:rFonts w:eastAsia="Arial" w:cs="Arial" w:ascii="Arial" w:hAnsi="Arial"/>
          <w:b/>
          <w:bCs/>
          <w:sz w:val="17"/>
          <w:szCs w:val="17"/>
          <w:lang w:val="en-GB"/>
        </w:rPr>
      </w:r>
    </w:p>
    <w:p>
      <w:pPr>
        <w:pStyle w:val="Heading6"/>
        <w:jc w:val="both"/>
        <w:rPr>
          <w:b w:val="false"/>
          <w:bCs w:val="false"/>
          <w:sz w:val="22"/>
          <w:szCs w:val="22"/>
        </w:rPr>
      </w:pPr>
      <w:r>
        <w:rPr>
          <w:color w:val="1D1D1B"/>
          <w:sz w:val="22"/>
          <w:szCs w:val="22"/>
        </w:rPr>
        <w:t xml:space="preserve">U imigracionim pritvornim centrima </w:t>
      </w:r>
    </w:p>
    <w:p>
      <w:pPr>
        <w:pStyle w:val="BodyText"/>
        <w:spacing w:lineRule="auto" w:line="288" w:before="203" w:after="0"/>
        <w:ind w:left="117" w:right="434"/>
        <w:jc w:val="both"/>
        <w:rPr>
          <w:rFonts w:cs="Arial"/>
          <w:sz w:val="9"/>
          <w:szCs w:val="9"/>
        </w:rPr>
      </w:pPr>
      <w:r>
        <w:rPr>
          <w:color w:val="1D1D1B"/>
          <w:sz w:val="17"/>
          <w:szCs w:val="17"/>
        </w:rPr>
        <w:t xml:space="preserve">Pored nasilja tokom puta, mnoge LGBTIQ+ migrante/kinje koji/e putuju neregularnim kanalima granična policija pritvori u imigracione pritvorne centre u željenim zemljama odredišta ili u zemljama tranzita, i tamo su suočeni sa rutinskim fizičkim i seksualnim nasiljem i diskriminacijom. </w:t>
      </w:r>
      <w:r>
        <w:rPr>
          <w:sz w:val="17"/>
          <w:szCs w:val="17"/>
        </w:rPr>
        <w:t xml:space="preserve">Na primer, zaposleni u pritvornom centru u Seuti u Španiji obavestili su </w:t>
      </w:r>
      <w:r>
        <w:rPr>
          <w:i/>
          <w:iCs/>
          <w:sz w:val="17"/>
          <w:szCs w:val="17"/>
        </w:rPr>
        <w:t>Human Rights Watch</w:t>
      </w:r>
      <w:r>
        <w:rPr>
          <w:sz w:val="17"/>
          <w:szCs w:val="17"/>
        </w:rPr>
        <w:t xml:space="preserve"> da drugi pritvorenici često ismevaju, maltretiraju i napadaju LGBTIQ+ migrante/kinje.</w:t>
      </w:r>
      <w:r>
        <w:rPr>
          <w:b/>
          <w:color w:val="74AF27"/>
          <w:sz w:val="9"/>
          <w:szCs w:val="17"/>
        </w:rPr>
        <w:t>31</w:t>
      </w:r>
      <w:r>
        <w:rPr>
          <w:sz w:val="17"/>
          <w:szCs w:val="17"/>
        </w:rPr>
        <w:t xml:space="preserve"> Analizom podataka iz Sjedinjenih Američkih Država otkriveno je da je verovatnoća seksualnog napada na LGBTIQ+ migranata/kinja 97 puta veća u poređenju sa drugim migrantima/kinjama.</w:t>
      </w:r>
      <w:r>
        <w:rPr>
          <w:b/>
          <w:color w:val="74AF27"/>
          <w:sz w:val="9"/>
          <w:szCs w:val="17"/>
        </w:rPr>
        <w:t>32</w:t>
      </w:r>
    </w:p>
    <w:p>
      <w:pPr>
        <w:sectPr>
          <w:type w:val="continuous"/>
          <w:pgSz w:w="12240" w:h="15840"/>
          <w:pgMar w:left="1300" w:right="980" w:gutter="0" w:header="0" w:top="1500" w:footer="555" w:bottom="740"/>
          <w:cols w:num="2" w:equalWidth="false" w:sep="false">
            <w:col w:w="4624" w:space="274"/>
            <w:col w:w="5061"/>
          </w:cols>
          <w:formProt w:val="false"/>
          <w:textDirection w:val="lrTb"/>
          <w:docGrid w:type="default" w:linePitch="100" w:charSpace="0"/>
        </w:sectPr>
      </w:pPr>
    </w:p>
    <w:p>
      <w:pPr>
        <w:pStyle w:val="Normal"/>
        <w:spacing w:before="2" w:after="0"/>
        <w:rPr>
          <w:rFonts w:ascii="Arial" w:hAnsi="Arial" w:eastAsia="Arial" w:cs="Arial"/>
          <w:b/>
          <w:bCs/>
          <w:sz w:val="14"/>
          <w:szCs w:val="14"/>
          <w:lang w:val="en-GB"/>
        </w:rPr>
      </w:pPr>
      <w:r>
        <w:rPr>
          <w:rFonts w:eastAsia="Arial" w:cs="Arial" w:ascii="Arial" w:hAnsi="Arial"/>
          <w:b/>
          <w:bCs/>
          <w:sz w:val="14"/>
          <w:szCs w:val="14"/>
          <w:lang w:val="en-GB"/>
        </w:rPr>
      </w:r>
    </w:p>
    <w:p>
      <w:pPr>
        <w:pStyle w:val="BodyText"/>
        <w:spacing w:lineRule="auto" w:line="288" w:before="0" w:after="0"/>
        <w:jc w:val="both"/>
        <w:rPr>
          <w:rFonts w:cs="Arial"/>
          <w:sz w:val="9"/>
          <w:szCs w:val="9"/>
        </w:rPr>
      </w:pPr>
      <w:r>
        <w:rPr>
          <w:color w:val="1D1D1B"/>
          <w:sz w:val="17"/>
          <w:szCs w:val="17"/>
        </w:rPr>
        <w:t xml:space="preserve">Transrodne migrantkinje posebno su izložene riziku od zlostavljanja u pritvornim centrima jer se često pritvaraju i prostorima za cisrodne muškarce, pošto mnogi imigracioni pritvorni centri nisu opremljeni za bezbedan smeštaj transrodnih osoba. </w:t>
      </w:r>
      <w:r>
        <w:rPr>
          <w:sz w:val="17"/>
          <w:szCs w:val="17"/>
        </w:rPr>
        <w:t>Rezultat toga je da se transrodne žene suočavaju sa teškim kršenjima ljudskih prava, uključujući seksualni napad i rutinsko maltretiranje od strane cisrodnih pritvorenika i čuvara.</w:t>
      </w:r>
      <w:r>
        <w:rPr>
          <w:b/>
          <w:color w:val="74AF27"/>
          <w:sz w:val="9"/>
          <w:szCs w:val="17"/>
        </w:rPr>
        <w:t>33</w:t>
      </w:r>
      <w:r>
        <w:rPr>
          <w:sz w:val="17"/>
          <w:szCs w:val="17"/>
        </w:rPr>
        <w:t xml:space="preserve"> Ova kršenja prava su dobro dokumentovana u Sjedinjenim Državama, a dokazi ukazuju na to da se to isto dešava i u Grčkoj, Norveškoj i Ujedinjenom Kraljevstvu.</w:t>
      </w:r>
      <w:r>
        <w:rPr>
          <w:b/>
          <w:color w:val="74AF27"/>
          <w:sz w:val="9"/>
          <w:szCs w:val="17"/>
        </w:rPr>
        <w:t>34</w:t>
      </w:r>
      <w:r>
        <w:rPr>
          <w:sz w:val="17"/>
          <w:szCs w:val="17"/>
        </w:rPr>
        <w:t xml:space="preserve"> Pošto su transrodne i rodno različite osobe u toliko većem riziku od nasilja u ovim objektima, može se desiti da se prisile u samice, što nadležni opravdavaju kao meru zaštite.</w:t>
      </w:r>
      <w:r>
        <w:rPr>
          <w:color w:val="1D1D1B"/>
          <w:sz w:val="17"/>
          <w:szCs w:val="17"/>
        </w:rPr>
        <w:t xml:space="preserve"> </w:t>
      </w:r>
      <w:r>
        <w:rPr>
          <w:sz w:val="17"/>
          <w:szCs w:val="17"/>
        </w:rPr>
        <w:t>Samica je, međutim, dokazano štetna po fizičko i mentalno zdravlje, i često dovodi do značajne traume.</w:t>
      </w:r>
      <w:r>
        <w:rPr>
          <w:b/>
          <w:color w:val="74AF27"/>
          <w:sz w:val="9"/>
          <w:szCs w:val="17"/>
        </w:rPr>
        <w:t>35</w:t>
      </w:r>
    </w:p>
    <w:p>
      <w:pPr>
        <w:pStyle w:val="Normal"/>
        <w:rPr>
          <w:rFonts w:ascii="Arial" w:hAnsi="Arial" w:eastAsia="Arial" w:cs="Arial"/>
          <w:b/>
          <w:bCs/>
          <w:sz w:val="16"/>
          <w:szCs w:val="16"/>
          <w:lang w:val="en-GB"/>
        </w:rPr>
      </w:pPr>
      <w:r>
        <w:rPr>
          <w:rFonts w:eastAsia="Arial" w:cs="Arial" w:ascii="Arial" w:hAnsi="Arial"/>
          <w:b/>
          <w:bCs/>
          <w:sz w:val="16"/>
          <w:szCs w:val="16"/>
          <w:lang w:val="en-GB"/>
        </w:rPr>
      </w:r>
    </w:p>
    <w:p>
      <w:pPr>
        <w:pStyle w:val="Normal"/>
        <w:spacing w:before="8" w:after="0"/>
        <w:rPr>
          <w:rFonts w:ascii="Arial" w:hAnsi="Arial" w:eastAsia="Arial" w:cs="Arial"/>
          <w:b/>
          <w:bCs/>
          <w:sz w:val="17"/>
          <w:szCs w:val="17"/>
          <w:lang w:val="en-GB"/>
        </w:rPr>
      </w:pPr>
      <w:r>
        <w:rPr>
          <w:rFonts w:eastAsia="Arial" w:cs="Arial" w:ascii="Arial" w:hAnsi="Arial"/>
          <w:b/>
          <w:bCs/>
          <w:sz w:val="17"/>
          <w:szCs w:val="17"/>
          <w:lang w:val="en-GB"/>
        </w:rPr>
      </w:r>
    </w:p>
    <w:p>
      <w:pPr>
        <w:pStyle w:val="Heading6"/>
        <w:jc w:val="both"/>
        <w:rPr>
          <w:b w:val="false"/>
          <w:bCs w:val="false"/>
          <w:sz w:val="22"/>
          <w:szCs w:val="22"/>
        </w:rPr>
      </w:pPr>
      <w:r>
        <w:rPr>
          <w:color w:val="1D1D1B"/>
          <w:sz w:val="22"/>
          <w:szCs w:val="22"/>
        </w:rPr>
        <w:t>Netačna pravosnažna dokumentacija</w:t>
      </w:r>
    </w:p>
    <w:p>
      <w:pPr>
        <w:pStyle w:val="BodyText"/>
        <w:spacing w:lineRule="atLeast" w:line="260" w:before="161" w:after="0"/>
        <w:jc w:val="both"/>
        <w:rPr>
          <w:sz w:val="17"/>
          <w:szCs w:val="17"/>
        </w:rPr>
      </w:pPr>
      <w:r>
        <w:rPr>
          <w:color w:val="1D1D1B"/>
          <w:sz w:val="17"/>
          <w:szCs w:val="17"/>
        </w:rPr>
        <w:t>Nemogućnost dobijanja tačnih pravosnažnih isprava LGBTIQ+ migrantima/kinjama, iznad svih transrodnim i rodno različitim osobama, može stvoriti dodatne probleme tokom migracije. Samo 17 zemalja zakonski omogućava osobama da samostalno odrede svo rod, dok u ostalim zemljama</w:t>
      </w:r>
    </w:p>
    <w:p>
      <w:pPr>
        <w:pStyle w:val="Normal"/>
        <w:spacing w:before="2" w:after="0"/>
        <w:rPr>
          <w:rFonts w:ascii="Arial" w:hAnsi="Arial" w:eastAsia="Arial" w:cs="Arial"/>
          <w:sz w:val="12"/>
          <w:szCs w:val="12"/>
        </w:rPr>
      </w:pPr>
      <w:r>
        <w:br w:type="column"/>
      </w:r>
      <w:r>
        <w:rPr>
          <w:rFonts w:eastAsia="Arial" w:cs="Arial" w:ascii="Arial" w:hAnsi="Arial"/>
          <w:sz w:val="12"/>
          <w:szCs w:val="12"/>
        </w:rPr>
      </w:r>
    </w:p>
    <w:p>
      <w:pPr>
        <w:pStyle w:val="BodyText"/>
        <w:spacing w:lineRule="auto" w:line="288" w:before="0" w:after="0"/>
        <w:ind w:left="117" w:right="434"/>
        <w:jc w:val="both"/>
        <w:rPr>
          <w:rFonts w:cs="Arial"/>
          <w:sz w:val="9"/>
          <w:szCs w:val="9"/>
        </w:rPr>
      </w:pPr>
      <w:r>
        <w:rPr>
          <w:color w:val="1D1D1B"/>
          <w:sz w:val="17"/>
          <w:szCs w:val="17"/>
        </w:rPr>
        <w:t xml:space="preserve">Službena dokumentacija koja ne odgovara rodnom identitetu ili ekspresiji osobe može dovesti do diskriminacije i maltretiranja od strane službi za kontrolu granice, policajaca, socijalnih službi i drugih službenika/ca. Pojedincima se uskraćuje i pravo da prođu kroz granični prelaz ili kontrolni punkt. Nemogućnost dobijanja tačnog identiteta i putnih isprava takođe može navesti migrante da se okrenu opasnijim neregularnim putevima, u šta spada i angažovanje usluga krijumčara ljudima. To povećava rizik od nasilja i eksploatacije, u šta spada i trgovina ljudima. U situacijama u kojima rodna ekspresija osobe nije u skladu sa putnim ili ličnim ispravama, one se često podvrgavaju ponižavajućim telesnim pretragama na graničnim prelazima, kao i diskriminaciji i zlostavljanju u zemljama odredišta.  </w:t>
      </w:r>
      <w:r>
        <w:rPr>
          <w:sz w:val="17"/>
          <w:szCs w:val="17"/>
        </w:rPr>
        <w:t>Na primer, transrodne žene iz Sirije koje su prebegle u Liban nisu mogle da se prijave za boravak pošto nisu imale potrebnu dokumentaciju i plašile su se reperkusija nadležnih.</w:t>
      </w:r>
      <w:r>
        <w:rPr>
          <w:b/>
          <w:color w:val="74AF27"/>
          <w:sz w:val="9"/>
          <w:szCs w:val="17"/>
        </w:rPr>
        <w:t>38</w:t>
      </w:r>
      <w:r>
        <w:rPr>
          <w:sz w:val="17"/>
          <w:szCs w:val="17"/>
        </w:rPr>
        <w:t xml:space="preserve"> Neposedovanje pravosnažne identifikacije može čak i sprečiti migrante da uopšte pobegnu iz zemlje porekla.</w:t>
      </w:r>
      <w:r>
        <w:rPr>
          <w:color w:val="1D1D1B"/>
          <w:sz w:val="17"/>
          <w:szCs w:val="17"/>
        </w:rPr>
        <w:t xml:space="preserve"> U nedavnom primeru iz Ukrajine, mnoge transrodne žene su prijavile da ne mogu da napuste zemlju jer ih isprave koje im je izdala država i dalje identifikuju kao muškarce - a muškarci moraju da ostanu i da se bore prema zakonima o vojnoj službi te države.</w:t>
      </w:r>
      <w:r>
        <w:rPr>
          <w:b/>
          <w:color w:val="74AF27"/>
          <w:sz w:val="9"/>
          <w:szCs w:val="20"/>
        </w:rPr>
        <w:t>39</w:t>
      </w:r>
    </w:p>
    <w:p>
      <w:pPr>
        <w:sectPr>
          <w:footerReference w:type="default" r:id="rId52"/>
          <w:type w:val="nextPage"/>
          <w:pgSz w:w="12240" w:h="15840"/>
          <w:pgMar w:left="1300" w:right="980" w:gutter="0" w:header="0" w:top="1500" w:footer="555" w:bottom="740"/>
          <w:pgNumType w:fmt="decimal"/>
          <w:cols w:num="2" w:equalWidth="false" w:sep="false">
            <w:col w:w="4624" w:space="274"/>
            <w:col w:w="5061"/>
          </w:cols>
          <w:formProt w:val="false"/>
          <w:textDirection w:val="lrTb"/>
          <w:docGrid w:type="default" w:linePitch="100" w:charSpace="0"/>
        </w:sectPr>
      </w:pPr>
    </w:p>
    <w:p>
      <w:pPr>
        <w:pStyle w:val="BodyText"/>
        <w:spacing w:lineRule="auto" w:line="288" w:before="43" w:after="0"/>
        <w:jc w:val="both"/>
        <w:rPr>
          <w:rFonts w:cs="Arial"/>
          <w:sz w:val="9"/>
          <w:szCs w:val="9"/>
        </w:rPr>
      </w:pPr>
      <w:r>
        <w:rPr>
          <w:sz w:val="17"/>
          <w:szCs w:val="17"/>
        </w:rPr>
        <w:t>rod se utvrđuje isključivo na osnovu pola dodeljenog na rođenju.</w:t>
      </w:r>
      <w:r>
        <w:rPr>
          <w:b/>
          <w:color w:val="74AF27"/>
          <w:sz w:val="9"/>
          <w:szCs w:val="17"/>
        </w:rPr>
        <w:t>36</w:t>
      </w:r>
      <w:r>
        <w:rPr>
          <w:sz w:val="17"/>
          <w:szCs w:val="17"/>
        </w:rPr>
        <w:t xml:space="preserve"> Važno je napomenuti da neke zemlje koje transrodnim i rodno različitim osobama omogućavaju uživanje prava da zakonski promene svoj rod imaju invazivne obaveze, poput prinudne sterilizacije, drugih medicinskih intervencija ili procena mentalnog zdravlja.</w:t>
      </w:r>
      <w:r>
        <w:rPr>
          <w:b/>
          <w:color w:val="74AF27"/>
          <w:sz w:val="9"/>
          <w:szCs w:val="17"/>
        </w:rPr>
        <w:t>37</w:t>
      </w:r>
    </w:p>
    <w:p>
      <w:pPr>
        <w:pStyle w:val="BodyText"/>
        <w:spacing w:lineRule="exact" w:line="136" w:before="0" w:after="0"/>
        <w:ind w:left="0"/>
        <w:jc w:val="both"/>
        <w:rPr>
          <w:sz w:val="17"/>
          <w:szCs w:val="17"/>
        </w:rPr>
      </w:pPr>
      <w:r>
        <w:br w:type="column"/>
      </w:r>
      <w:r>
        <w:rPr>
          <w:sz w:val="17"/>
          <w:szCs w:val="17"/>
        </w:rPr>
        <mc:AlternateContent>
          <mc:Choice Requires="wpg">
            <w:drawing>
              <wp:anchor distT="0" distB="0" distL="0" distR="0" simplePos="0" relativeHeight="94" behindDoc="0" locked="0" layoutInCell="0" allowOverlap="1">
                <wp:simplePos x="0" y="0"/>
                <wp:positionH relativeFrom="page">
                  <wp:posOffset>899795</wp:posOffset>
                </wp:positionH>
                <wp:positionV relativeFrom="paragraph">
                  <wp:posOffset>109220</wp:posOffset>
                </wp:positionV>
                <wp:extent cx="2861945" cy="2747010"/>
                <wp:effectExtent l="635" t="635" r="635" b="635"/>
                <wp:wrapNone/>
                <wp:docPr id="106" name=""/>
                <a:graphic xmlns:a="http://schemas.openxmlformats.org/drawingml/2006/main">
                  <a:graphicData uri="http://schemas.microsoft.com/office/word/2010/wordprocessingGroup">
                    <wpg:wgp>
                      <wpg:cNvGrpSpPr/>
                      <wpg:grpSpPr>
                        <a:xfrm>
                          <a:off x="0" y="0"/>
                          <a:ext cx="2862000" cy="2747160"/>
                          <a:chOff x="0" y="0"/>
                          <a:chExt cx="2862000" cy="2747160"/>
                        </a:xfrm>
                      </wpg:grpSpPr>
                      <wpg:grpSp>
                        <wpg:cNvGrpSpPr/>
                        <wpg:grpSpPr>
                          <a:xfrm>
                            <a:off x="0" y="0"/>
                            <a:ext cx="2862000" cy="2747160"/>
                          </a:xfrm>
                        </wpg:grpSpPr>
                        <wps:wsp>
                          <wps:cNvSpPr/>
                          <wps:spPr>
                            <a:xfrm>
                              <a:off x="0" y="0"/>
                              <a:ext cx="2862000" cy="2747160"/>
                            </a:xfrm>
                            <a:custGeom>
                              <a:avLst/>
                              <a:gdLst/>
                              <a:ahLst/>
                              <a:rect l="0" t="0" r="r" b="b"/>
                              <a:pathLst>
                                <a:path w="7950" h="7631">
                                  <a:moveTo>
                                    <a:pt x="-1" y="7631"/>
                                  </a:moveTo>
                                  <a:lnTo>
                                    <a:pt x="7949" y="7631"/>
                                  </a:lnTo>
                                  <a:lnTo>
                                    <a:pt x="7949" y="0"/>
                                  </a:lnTo>
                                  <a:lnTo>
                                    <a:pt x="-1" y="0"/>
                                  </a:lnTo>
                                  <a:lnTo>
                                    <a:pt x="-1" y="7631"/>
                                  </a:lnTo>
                                  <a:close/>
                                </a:path>
                              </a:pathLst>
                            </a:custGeom>
                            <a:solidFill>
                              <a:srgbClr val="0098d8"/>
                            </a:solidFill>
                            <a:ln w="0">
                              <a:noFill/>
                            </a:ln>
                          </wps:spPr>
                          <wps:bodyPr/>
                        </wps:wsp>
                        <pic:pic xmlns:pic="http://schemas.openxmlformats.org/drawingml/2006/picture">
                          <pic:nvPicPr>
                            <pic:cNvPr id="107" name=""/>
                            <pic:cNvPicPr/>
                          </pic:nvPicPr>
                          <pic:blipFill>
                            <a:blip r:embed="rId53"/>
                            <a:stretch/>
                          </pic:blipFill>
                          <pic:spPr>
                            <a:xfrm>
                              <a:off x="0" y="0"/>
                              <a:ext cx="2862000" cy="2747160"/>
                            </a:xfrm>
                            <a:prstGeom prst="rect">
                              <a:avLst/>
                            </a:prstGeom>
                            <a:solidFill>
                              <a:srgbClr val="ffffff"/>
                            </a:solidFill>
                            <a:ln w="0">
                              <a:solidFill>
                                <a:srgbClr val="000000"/>
                              </a:solidFill>
                            </a:ln>
                          </pic:spPr>
                        </pic:pic>
                      </wpg:grpSp>
                    </wpg:wgp>
                  </a:graphicData>
                </a:graphic>
              </wp:anchor>
            </w:drawing>
          </mc:Choice>
          <mc:Fallback>
            <w:pict>
              <v:group id="shape_0" style="position:absolute;margin-left:70.8pt;margin-top:8.6pt;width:225.35pt;height:216.3pt" coordorigin="1416,172" coordsize="4507,4326">
                <v:group id="shape_0" style="position:absolute;left:1416;top:172;width:4507;height:4326">
                  <v:shape id="shape_0" coordsize="7951,7632" fillcolor="#0098d8" stroked="f" o:allowincell="f" style="position:absolute;left:1417;top:172;width:4506;height:4325;mso-wrap-style:none;v-text-anchor:middle;mso-position-horizontal-relative:page" path="m0,7631l7950,7631l7950,0l0,0l0,7631e">
                    <v:fill o:detectmouseclick="t" type="solid" color2="#ff6727"/>
                    <v:stroke color="#3465a4" joinstyle="round" endcap="flat"/>
                    <w10:wrap type="none"/>
                  </v:shape>
                  <v:shape id="shape_0" stroked="t" o:allowincell="f" style="position:absolute;left:1417;top:172;width:4506;height:4325;mso-wrap-style:none;v-text-anchor:middle;mso-position-horizontal-relative:page" type="_x0000_t75">
                    <v:imagedata r:id="rId54" o:detectmouseclick="t"/>
                    <v:stroke color="black" joinstyle="round" endcap="flat"/>
                    <w10:wrap type="none"/>
                  </v:shape>
                </v:group>
              </v:group>
            </w:pict>
          </mc:Fallback>
        </mc:AlternateContent>
      </w:r>
    </w:p>
    <w:p>
      <w:pPr>
        <w:pStyle w:val="Heading6"/>
        <w:jc w:val="both"/>
        <w:rPr>
          <w:b w:val="false"/>
          <w:bCs w:val="false"/>
          <w:sz w:val="22"/>
          <w:szCs w:val="22"/>
        </w:rPr>
      </w:pPr>
      <w:r>
        <w:rPr>
          <w:color w:val="1D1D1B"/>
          <w:sz w:val="22"/>
          <w:szCs w:val="22"/>
        </w:rPr>
        <w:t>Nemogućnost pristupa uslugama zdravstvene zaštite i zaštite od RZN</w:t>
      </w:r>
    </w:p>
    <w:p>
      <w:pPr>
        <w:pStyle w:val="BodyText"/>
        <w:spacing w:lineRule="auto" w:line="288" w:before="203" w:after="0"/>
        <w:ind w:left="117" w:right="430"/>
        <w:jc w:val="both"/>
        <w:rPr>
          <w:rFonts w:cs="Arial"/>
          <w:sz w:val="9"/>
          <w:szCs w:val="9"/>
        </w:rPr>
      </w:pPr>
      <w:r>
        <w:rPr>
          <w:color w:val="1D1D1B"/>
          <w:sz w:val="17"/>
          <w:szCs w:val="17"/>
        </w:rPr>
        <w:t xml:space="preserve">LGBTIQ+ migranti/kinje često se suočavaju sa značajnim preprekama pri pokušaju da pristupe zdravstvenoj zaštiti i osnovnim uslugama za žrtve rodno zasnovanog nasilja. </w:t>
      </w:r>
      <w:r>
        <w:rPr>
          <w:sz w:val="17"/>
          <w:szCs w:val="17"/>
        </w:rPr>
        <w:t>Studija o zdravlju migranata/kinja sa različitim SOGIESC utvrdila je veliku prevalencu depresije, anksioznosti i post-traumatskog stresnog poremećaja među LGBTIQ+ migrantima/kinjama, posebno kad provode vreme u pritvoru ili kampovima.</w:t>
      </w:r>
      <w:r>
        <w:rPr>
          <w:b/>
          <w:color w:val="74AF27"/>
          <w:sz w:val="9"/>
          <w:szCs w:val="17"/>
        </w:rPr>
        <w:t>40</w:t>
      </w:r>
      <w:r>
        <w:rPr>
          <w:sz w:val="17"/>
          <w:szCs w:val="17"/>
        </w:rPr>
        <w:t xml:space="preserve"> Rizici po mentalno zdravlje su takođe pogoršani društvenom izolovanošću sa kojima se migranti/kinje suoče u zemljama odredišta u nepostojanju odgovarajuće zdravstvene zaštite i usluga zaštite seksualnog i reproduktivnog zdravlja, posebno za transrodne osobe.</w:t>
      </w:r>
      <w:r>
        <w:rPr>
          <w:b/>
          <w:color w:val="74AF27"/>
          <w:sz w:val="9"/>
          <w:szCs w:val="17"/>
        </w:rPr>
        <w:t>41</w:t>
      </w:r>
      <w:r>
        <w:rPr>
          <w:sz w:val="17"/>
          <w:szCs w:val="17"/>
        </w:rPr>
        <w:t xml:space="preserve"> Usluge su ekstremno ograničene u imigracionim pritvornim centrima, posebno za transrodne žene sa specifičnim zdravstvenim potrebama, uključujući rodno afirmišuću hormonsku terapiju i lečenje humanog imunodeficijentnog virusa (HIV) koje ih održava u</w:t>
      </w:r>
      <w:r>
        <w:rPr/>
        <w:t xml:space="preserve"> </w:t>
      </w:r>
      <w:r>
        <w:rPr>
          <w:sz w:val="17"/>
          <w:szCs w:val="17"/>
        </w:rPr>
        <w:t>životu.</w:t>
      </w:r>
      <w:r>
        <w:rPr>
          <w:color w:val="1D1D1B"/>
          <w:sz w:val="17"/>
          <w:szCs w:val="17"/>
        </w:rPr>
        <w:t xml:space="preserve"> </w:t>
      </w:r>
      <w:r>
        <w:rPr>
          <w:sz w:val="17"/>
          <w:szCs w:val="17"/>
        </w:rPr>
        <w:t>Navedene usluge su tipično struktuirane kao podrška heteronormativnim osobama, a usluge prilagođene LGBTIQ+ osobama, posebno žrtvama rodno zasnovanog nasilja, praktično ne postoje.</w:t>
      </w:r>
      <w:r>
        <w:rPr>
          <w:b/>
          <w:color w:val="74AF27"/>
          <w:sz w:val="9"/>
          <w:szCs w:val="17"/>
        </w:rPr>
        <w:t>42</w:t>
      </w:r>
    </w:p>
    <w:p>
      <w:pPr>
        <w:sectPr>
          <w:type w:val="continuous"/>
          <w:pgSz w:w="12240" w:h="15840"/>
          <w:pgMar w:left="1300" w:right="980" w:gutter="0" w:header="0" w:top="1500" w:footer="555" w:bottom="740"/>
          <w:cols w:num="2" w:equalWidth="false" w:sep="false">
            <w:col w:w="4624" w:space="274"/>
            <w:col w:w="5061"/>
          </w:cols>
          <w:formProt w:val="false"/>
          <w:textDirection w:val="lrTb"/>
          <w:docGrid w:type="default" w:linePitch="100" w:charSpace="0"/>
        </w:sectPr>
      </w:pPr>
    </w:p>
    <w:p>
      <w:pPr>
        <w:pStyle w:val="Normal"/>
        <w:spacing w:before="69" w:after="0"/>
        <w:ind w:left="287"/>
        <w:rPr>
          <w:rFonts w:ascii="Arial" w:hAnsi="Arial"/>
          <w:color w:val="70706F"/>
          <w:sz w:val="12"/>
        </w:rPr>
      </w:pPr>
      <w:r>
        <w:rPr>
          <w:rFonts w:ascii="Arial" w:hAnsi="Arial"/>
          <w:color w:val="70706F"/>
          <w:sz w:val="12"/>
        </w:rPr>
      </w:r>
    </w:p>
    <w:p>
      <w:pPr>
        <w:pStyle w:val="Normal"/>
        <w:spacing w:before="69" w:after="0"/>
        <w:ind w:left="287"/>
        <w:rPr>
          <w:rFonts w:ascii="Arial" w:hAnsi="Arial" w:eastAsia="Arial" w:cs="Arial"/>
          <w:sz w:val="12"/>
          <w:szCs w:val="12"/>
        </w:rPr>
      </w:pPr>
      <w:r>
        <w:rPr>
          <w:rFonts w:ascii="Arial" w:hAnsi="Arial"/>
          <w:color w:val="70706F"/>
          <w:sz w:val="12"/>
        </w:rPr>
        <w:t>Foto: UN Women/Feliks Maia</w:t>
      </w:r>
    </w:p>
    <w:p>
      <w:pPr>
        <w:sectPr>
          <w:type w:val="continuous"/>
          <w:pgSz w:w="12240" w:h="15840"/>
          <w:pgMar w:left="1300" w:right="980" w:gutter="0" w:header="0" w:top="1500" w:footer="555" w:bottom="740"/>
          <w:formProt w:val="false"/>
          <w:textDirection w:val="lrTb"/>
          <w:docGrid w:type="default" w:linePitch="100" w:charSpace="0"/>
        </w:sectPr>
      </w:pPr>
    </w:p>
    <w:p>
      <w:pPr>
        <w:pStyle w:val="Heading6"/>
        <w:spacing w:lineRule="auto" w:line="250" w:before="153" w:after="0"/>
        <w:ind w:left="117" w:right="547"/>
        <w:rPr>
          <w:b w:val="false"/>
          <w:bCs w:val="false"/>
          <w:sz w:val="22"/>
          <w:szCs w:val="22"/>
        </w:rPr>
      </w:pPr>
      <w:r>
        <w:rPr>
          <w:color w:val="1D1D1B"/>
          <w:sz w:val="22"/>
          <w:szCs w:val="22"/>
        </w:rPr>
        <w:t xml:space="preserve">Povećan rizik od trgovine ljudima u svrhu seksualne eksploatacije </w:t>
      </w:r>
    </w:p>
    <w:p>
      <w:pPr>
        <w:pStyle w:val="BodyText"/>
        <w:spacing w:lineRule="auto" w:line="288" w:before="191" w:after="0"/>
        <w:jc w:val="both"/>
        <w:rPr>
          <w:sz w:val="17"/>
          <w:szCs w:val="17"/>
        </w:rPr>
      </w:pPr>
      <w:r>
        <mc:AlternateContent>
          <mc:Choice Requires="wpg">
            <w:drawing>
              <wp:anchor distT="0" distB="0" distL="114300" distR="114300" simplePos="0" relativeHeight="95" behindDoc="0" locked="0" layoutInCell="0" allowOverlap="1">
                <wp:simplePos x="0" y="0"/>
                <wp:positionH relativeFrom="page">
                  <wp:posOffset>4010660</wp:posOffset>
                </wp:positionH>
                <wp:positionV relativeFrom="paragraph">
                  <wp:posOffset>1534160</wp:posOffset>
                </wp:positionV>
                <wp:extent cx="3222625" cy="6027420"/>
                <wp:effectExtent l="3175" t="0" r="2540" b="0"/>
                <wp:wrapNone/>
                <wp:docPr id="108" name=""/>
                <a:graphic xmlns:a="http://schemas.openxmlformats.org/drawingml/2006/main">
                  <a:graphicData uri="http://schemas.microsoft.com/office/word/2010/wordprocessingGroup">
                    <wpg:wgp>
                      <wpg:cNvGrpSpPr/>
                      <wpg:grpSpPr>
                        <a:xfrm>
                          <a:off x="0" y="0"/>
                          <a:ext cx="3222720" cy="6027480"/>
                          <a:chOff x="0" y="0"/>
                          <a:chExt cx="3222720" cy="6027480"/>
                        </a:xfrm>
                      </wpg:grpSpPr>
                      <wpg:grpSp>
                        <wpg:cNvGrpSpPr/>
                        <wpg:grpSpPr>
                          <a:xfrm>
                            <a:off x="0" y="0"/>
                            <a:ext cx="3222000" cy="5440680"/>
                          </a:xfrm>
                        </wpg:grpSpPr>
                        <wps:wsp>
                          <wps:cNvSpPr/>
                          <wps:spPr>
                            <a:xfrm>
                              <a:off x="0" y="0"/>
                              <a:ext cx="3222000" cy="5440680"/>
                            </a:xfrm>
                            <a:custGeom>
                              <a:avLst/>
                              <a:gdLst/>
                              <a:ahLst/>
                              <a:rect l="0" t="0" r="r" b="b"/>
                              <a:pathLst>
                                <a:path w="8950" h="15113">
                                  <a:moveTo>
                                    <a:pt x="-1" y="15113"/>
                                  </a:moveTo>
                                  <a:lnTo>
                                    <a:pt x="8948" y="15113"/>
                                  </a:lnTo>
                                  <a:lnTo>
                                    <a:pt x="8948" y="0"/>
                                  </a:lnTo>
                                  <a:lnTo>
                                    <a:pt x="-1" y="0"/>
                                  </a:lnTo>
                                  <a:lnTo>
                                    <a:pt x="-1" y="15113"/>
                                  </a:lnTo>
                                  <a:close/>
                                </a:path>
                              </a:pathLst>
                            </a:custGeom>
                            <a:solidFill>
                              <a:srgbClr val="f3f7ec"/>
                            </a:solidFill>
                            <a:ln w="0">
                              <a:noFill/>
                            </a:ln>
                          </wps:spPr>
                          <wps:bodyPr/>
                        </wps:wsp>
                      </wpg:grpSp>
                      <wpg:grpSp>
                        <wpg:cNvGrpSpPr/>
                        <wpg:grpSpPr>
                          <a:xfrm>
                            <a:off x="0" y="5040"/>
                            <a:ext cx="3222720" cy="6022440"/>
                          </a:xfrm>
                        </wpg:grpSpPr>
                        <wps:wsp>
                          <wps:cNvSpPr/>
                          <wps:spPr>
                            <a:xfrm>
                              <a:off x="0" y="2520"/>
                              <a:ext cx="3222000" cy="0"/>
                            </a:xfrm>
                            <a:prstGeom prst="line">
                              <a:avLst/>
                            </a:prstGeom>
                            <a:ln w="6480">
                              <a:solidFill>
                                <a:srgbClr val="74af27"/>
                              </a:solidFill>
                              <a:round/>
                            </a:ln>
                          </wps:spPr>
                          <wps:style>
                            <a:lnRef idx="0"/>
                            <a:fillRef idx="0"/>
                            <a:effectRef idx="0"/>
                            <a:fontRef idx="minor"/>
                          </wps:style>
                          <wps:bodyPr/>
                        </wps:wsp>
                        <wps:wsp>
                          <wps:cNvPr id="109" name=""/>
                          <wps:cNvSpPr/>
                          <wps:spPr>
                            <a:xfrm>
                              <a:off x="0" y="0"/>
                              <a:ext cx="3222720" cy="6022440"/>
                            </a:xfrm>
                            <a:prstGeom prst="rect">
                              <a:avLst/>
                            </a:prstGeom>
                            <a:noFill/>
                            <a:ln w="0">
                              <a:noFill/>
                            </a:ln>
                          </wps:spPr>
                          <wps:style>
                            <a:lnRef idx="0"/>
                            <a:fillRef idx="0"/>
                            <a:effectRef idx="0"/>
                            <a:fontRef idx="minor"/>
                          </wps:style>
                          <wps:txbx>
                            <w:txbxContent>
                              <w:p>
                                <w:pPr>
                                  <w:overflowPunct w:val="false"/>
                                  <w:rPr/>
                                </w:pPr>
                                <w:r>
                                  <w:rPr>
                                    <w:rFonts w:asciiTheme="minorHAnsi" w:cstheme="minorBidi" w:eastAsiaTheme="minorHAnsi" w:hAnsiTheme="minorHAnsi"/>
                                  </w:rPr>
                                </w:r>
                              </w:p>
                              <w:p>
                                <w:pPr>
                                  <w:overflowPunct w:val="false"/>
                                  <w:jc w:val="left"/>
                                  <w:rPr/>
                                </w:pPr>
                                <w:r>
                                  <w:rPr>
                                    <w:rFonts w:asciiTheme="minorHAnsi" w:cstheme="minorBidi" w:eastAsiaTheme="minorHAnsi" w:hAnsiTheme="minorHAnsi" w:ascii="Arial" w:hAnsi="Arial" w:eastAsia="" w:cs="Arial"/>
                                    <w:b/>
                                    <w:color w:val="74AF27"/>
                                    <w:sz w:val="19"/>
                                  </w:rPr>
                                  <w:t>KUĆICA 2:</w:t>
                                </w:r>
                              </w:p>
                              <w:p>
                                <w:pPr>
                                  <w:overflowPunct w:val="false"/>
                                  <w:jc w:val="left"/>
                                  <w:rPr/>
                                </w:pPr>
                                <w:r>
                                  <w:rPr>
                                    <w:rFonts w:asciiTheme="minorHAnsi" w:cstheme="minorBidi" w:eastAsiaTheme="minorHAnsi" w:hAnsiTheme="minorHAnsi" w:ascii="Arial" w:hAnsi="Arial" w:eastAsia="" w:cs="Arial"/>
                                    <w:b/>
                                    <w:color w:val="0098D8"/>
                                    <w:sz w:val="19"/>
                                  </w:rPr>
                                  <w:t xml:space="preserve">LGBTIQ+ osobe u situacijama sukoba i raseljavanja </w:t>
                                </w:r>
                              </w:p>
                              <w:p>
                                <w:pPr>
                                  <w:overflowPunct w:val="false"/>
                                  <w:jc w:val="left"/>
                                  <w:rPr/>
                                </w:pPr>
                                <w:r>
                                  <w:rPr>
                                    <w:rFonts w:asciiTheme="minorHAnsi" w:cstheme="minorBidi" w:eastAsiaTheme="minorHAnsi" w:hAnsiTheme="minorHAnsi" w:ascii="Arial" w:hAnsi="Arial" w:eastAsia="" w:cs="Arial"/>
                                    <w:color w:val="1D1D1B"/>
                                    <w:sz w:val="19"/>
                                  </w:rPr>
                                  <w:t xml:space="preserve">Postojeća diskriminacija i nasilje nad LGBTIQ+ migrantima/kinjama mogu se pogoršati u doba sukoba, nasilja i prirodnih nepogoda. LGBTIQ+ osobe često se suočavaju sa veoma visokim rizikom od pogibije u konfliktnim situacijama i mogu postati specifične mete nasilja i zlostavljanja. U vremenima većeg bezakonja i/ili pritiska na oskudne resurse, homofobija, transfobija i antirodna retorika isplivavaju i moguće je nekažnjeno postupati u skladu s njima. </w:t>
                                </w:r>
                                <w:r>
                                  <w:rPr>
                                    <w:rFonts w:asciiTheme="minorHAnsi" w:cstheme="minorBidi" w:eastAsiaTheme="minorHAnsi" w:hAnsiTheme="minorHAnsi" w:ascii="Arial" w:hAnsi="Arial" w:eastAsia="" w:cs="Arial"/>
                                    <w:sz w:val="19"/>
                                  </w:rPr>
                                  <w:t>Već postojeća stigmatizacija se pojačava.</w:t>
                                </w:r>
                                <w:r>
                                  <w:rPr>
                                    <w:rFonts w:asciiTheme="minorHAnsi" w:cstheme="minorBidi" w:eastAsiaTheme="minorHAnsi" w:hAnsiTheme="minorHAnsi" w:ascii="Arial" w:hAnsi="Arial" w:eastAsia="" w:cs="Arial"/>
                                    <w:b/>
                                    <w:color w:val="74AF27"/>
                                    <w:sz w:val="19"/>
                                  </w:rPr>
                                  <w:t>49</w:t>
                                </w:r>
                                <w:r>
                                  <w:rPr>
                                    <w:rFonts w:asciiTheme="minorHAnsi" w:cstheme="minorBidi" w:eastAsiaTheme="minorHAnsi" w:hAnsiTheme="minorHAnsi" w:ascii="Arial" w:hAnsi="Arial" w:eastAsia="" w:cs="Arial"/>
                                    <w:sz w:val="19"/>
                                  </w:rPr>
                                  <w:t xml:space="preserve"> Bezbroj primera progona LGBTIQ+ osoba je dokumentovano tokom sukoba ili u zemljama sa ograničenom vladavinom prava.</w:t>
                                </w:r>
                              </w:p>
                              <w:p>
                                <w:pPr>
                                  <w:overflowPunct w:val="false"/>
                                  <w:jc w:val="left"/>
                                  <w:rPr/>
                                </w:pPr>
                                <w:r>
                                  <w:rPr>
                                    <w:rFonts w:asciiTheme="minorHAnsi" w:cstheme="minorBidi" w:eastAsiaTheme="minorHAnsi" w:hAnsiTheme="minorHAnsi"/>
                                  </w:rPr>
                                </w:r>
                              </w:p>
                              <w:p>
                                <w:pPr>
                                  <w:overflowPunct w:val="false"/>
                                  <w:jc w:val="left"/>
                                  <w:rPr/>
                                </w:pPr>
                                <w:r>
                                  <w:rPr>
                                    <w:rFonts w:asciiTheme="minorHAnsi" w:cstheme="minorBidi" w:eastAsiaTheme="minorHAnsi" w:hAnsiTheme="minorHAnsi" w:ascii="Arial" w:hAnsi="Arial" w:eastAsia="" w:cs="Arial"/>
                                    <w:color w:val="1D1D1B"/>
                                    <w:sz w:val="19"/>
                                  </w:rPr>
                                  <w:t xml:space="preserve">LGBTIQ+ osobe u situacijama sukoba i raseljavanja takođe se mogu susresti sa diskriminacijom tokom humanitarnog reagovanja. </w:t>
                                </w:r>
                                <w:r>
                                  <w:rPr>
                                    <w:rFonts w:asciiTheme="minorHAnsi" w:cstheme="minorBidi" w:eastAsiaTheme="minorHAnsi" w:hAnsiTheme="minorHAnsi" w:ascii="Arial" w:hAnsi="Arial" w:eastAsia="" w:cs="Arial"/>
                                    <w:sz w:val="19"/>
                                  </w:rPr>
                                  <w:t>Mada polna segregacija predstavlja standardno operativno postupanje za mnoge aspekte humanitarne pomoći poput isporuke pomoći, skloništa, sigurnih prihvatilišta, usluga zdravstvene zaštite i drugih programa za zajednice, ona može ugroziti LGBTIQ+ osobe.</w:t>
                                </w:r>
                                <w:r>
                                  <w:rPr>
                                    <w:rFonts w:asciiTheme="minorHAnsi" w:cstheme="minorBidi" w:eastAsiaTheme="minorHAnsi" w:hAnsiTheme="minorHAnsi" w:ascii="Arial" w:hAnsi="Arial" w:eastAsia="" w:cs="Arial"/>
                                    <w:b/>
                                    <w:color w:val="74AF27"/>
                                    <w:sz w:val="19"/>
                                  </w:rPr>
                                  <w:t>50</w:t>
                                </w:r>
                                <w:r>
                                  <w:rPr>
                                    <w:rFonts w:asciiTheme="minorHAnsi" w:cstheme="minorBidi" w:eastAsiaTheme="minorHAnsi" w:hAnsiTheme="minorHAnsi" w:ascii="Arial" w:hAnsi="Arial" w:eastAsia="" w:cs="Arial"/>
                                    <w:sz w:val="19"/>
                                  </w:rPr>
                                  <w:t xml:space="preserve"> Osobe sa različitim SOGIESC suočavaju se sa diskriminacijom i rutinski se isključuju iz programa pomoći.</w:t>
                                </w:r>
                                <w:r>
                                  <w:rPr>
                                    <w:rFonts w:asciiTheme="minorHAnsi" w:cstheme="minorBidi" w:eastAsiaTheme="minorHAnsi" w:hAnsiTheme="minorHAnsi" w:ascii="Arial" w:hAnsi="Arial" w:eastAsia="" w:cs="Arial"/>
                                    <w:color w:val="1D1D1B"/>
                                    <w:sz w:val="19"/>
                                  </w:rPr>
                                  <w:t xml:space="preserve"> Na primer, humanitarne operacije isporučuju pomoć na osnovu postupka registracije pojedinaca i domaćinstava, koji redovno isključuju istopolne odnose i lica koja se identifikuju kao nebinarna.</w:t>
                                </w:r>
                              </w:p>
                            </w:txbxContent>
                          </wps:txbx>
                          <wps:bodyPr lIns="0" rIns="0" tIns="0" bIns="0" anchor="t">
                            <a:noAutofit/>
                          </wps:bodyPr>
                        </wps:wsp>
                      </wpg:grpSp>
                    </wpg:wgp>
                  </a:graphicData>
                </a:graphic>
              </wp:anchor>
            </w:drawing>
          </mc:Choice>
          <mc:Fallback>
            <w:pict>
              <v:group id="shape_0" style="position:absolute;margin-left:315.8pt;margin-top:120.8pt;width:253.75pt;height:474.6pt" coordorigin="6316,2416" coordsize="5075,9492">
                <v:group id="shape_0" style="position:absolute;left:6316;top:2416;width:5072;height:8567">
                  <v:shape id="shape_0" coordsize="8950,15114" fillcolor="#f3f7ec" stroked="f" o:allowincell="f" style="position:absolute;left:6316;top:2416;width:5073;height:8567;mso-wrap-style:none;v-text-anchor:middle;mso-position-horizontal-relative:page" path="m0,15113l8949,15113l8949,0l0,0l0,15113e">
                    <v:fill o:detectmouseclick="t" type="solid" color2="#0c0813"/>
                    <v:stroke color="#3465a4" joinstyle="round" endcap="flat"/>
                    <w10:wrap type="none"/>
                  </v:shape>
                </v:group>
                <v:group id="shape_0" style="position:absolute;left:6316;top:2424;width:5075;height:9484">
                  <v:line id="shape_0" from="6316,2428" to="11389,2428" stroked="t" o:allowincell="f" style="position:absolute;mso-position-horizontal-relative:page">
                    <v:stroke color="#74af27" weight="6480" joinstyle="round" endcap="flat"/>
                    <v:fill o:detectmouseclick="t" on="false"/>
                    <w10:wrap type="none"/>
                  </v:line>
                </v:group>
              </v:group>
            </w:pict>
          </mc:Fallback>
        </mc:AlternateContent>
      </w:r>
      <w:r>
        <w:rPr>
          <w:color w:val="1D1D1B"/>
          <w:sz w:val="17"/>
          <w:szCs w:val="17"/>
        </w:rPr>
        <w:t>Dokazi nagoveštavaju da su transrodne žene i rodno različite osobe u velikom riziku od trgovine ljudima, posebno u svrhe seksualne eksploatacije. Zajednica za podatke o borbi protiv trgovine ljudima (</w:t>
      </w:r>
      <w:r>
        <w:rPr>
          <w:i/>
          <w:iCs/>
          <w:color w:val="1D1D1B"/>
          <w:sz w:val="17"/>
          <w:szCs w:val="17"/>
        </w:rPr>
        <w:t>Counter-Trafficking Data Collaborative</w:t>
      </w:r>
      <w:r>
        <w:rPr>
          <w:color w:val="1D1D1B"/>
          <w:sz w:val="17"/>
          <w:szCs w:val="17"/>
        </w:rPr>
        <w:t xml:space="preserve">) otkriva da je 2018. godine 5 odsto žrtava bilo transrodno, odnosno rodno različito, a da je 85 tih odsto slučajeva trgovine ljudima bilo u svrhu seksualne eksploatacije. </w:t>
      </w:r>
      <w:r>
        <w:rPr>
          <w:sz w:val="17"/>
          <w:szCs w:val="17"/>
        </w:rPr>
        <w:t>To je znatno više od srazmere slučajeva trgovine ljudima u svrhu seksualne eksploatacije cisrodnih žena (60 odsto) i cisrodnih muškaraca (9 odsto).</w:t>
      </w:r>
      <w:r>
        <w:rPr>
          <w:b/>
          <w:color w:val="74AF27"/>
          <w:sz w:val="9"/>
          <w:szCs w:val="17"/>
        </w:rPr>
        <w:t>43</w:t>
      </w:r>
      <w:r>
        <w:rPr>
          <w:sz w:val="17"/>
          <w:szCs w:val="17"/>
        </w:rPr>
        <w:t xml:space="preserve"> Štaviše, Nacionalni resursni centar za trgovinu ljudima (</w:t>
      </w:r>
      <w:r>
        <w:rPr>
          <w:i/>
          <w:iCs/>
          <w:sz w:val="17"/>
          <w:szCs w:val="17"/>
        </w:rPr>
        <w:t>National Human Trafficking Resource Centre</w:t>
      </w:r>
      <w:r>
        <w:rPr>
          <w:sz w:val="17"/>
          <w:szCs w:val="17"/>
        </w:rPr>
        <w:t>) iz SAD otkriva da je od 304 slučaja identifikovane trgovine ljudima koje su između 2011. i 2015. godine prijavile LGBTIQ+ osobe, 241 slučaj (79 odsto) bio u svrhu seksualne eksploatacije.</w:t>
      </w:r>
      <w:r>
        <w:rPr>
          <w:b/>
          <w:color w:val="74AF27"/>
          <w:sz w:val="9"/>
          <w:szCs w:val="17"/>
        </w:rPr>
        <w:t>44</w:t>
      </w:r>
      <w:r>
        <w:rPr>
          <w:sz w:val="17"/>
          <w:szCs w:val="17"/>
        </w:rPr>
        <w:t xml:space="preserve"> Ekstremna marginalizacija sa kojom se suočavaju mnoge transrodne osobe - uključujući fizičko i seksualno nasilje, beskućništvo i diskriminaciju pri zapošljavanju - takođe može da rezultira nesrazmerno velikim brojem angažovanim u seksualnom radu, čime se povećava rizik od trgovine ljudima.</w:t>
      </w:r>
    </w:p>
    <w:p>
      <w:pPr>
        <w:pStyle w:val="Normal"/>
        <w:rPr>
          <w:rFonts w:ascii="Arial" w:hAnsi="Arial" w:eastAsia="Arial" w:cs="Arial"/>
          <w:sz w:val="16"/>
          <w:szCs w:val="16"/>
          <w:lang w:val="en-GB"/>
        </w:rPr>
      </w:pPr>
      <w:r>
        <w:rPr>
          <w:rFonts w:eastAsia="Arial" w:cs="Arial" w:ascii="Arial" w:hAnsi="Arial"/>
          <w:sz w:val="16"/>
          <w:szCs w:val="16"/>
          <w:lang w:val="en-GB"/>
        </w:rPr>
      </w:r>
    </w:p>
    <w:p>
      <w:pPr>
        <w:pStyle w:val="Normal"/>
        <w:spacing w:before="8" w:after="0"/>
        <w:rPr>
          <w:rFonts w:ascii="Arial" w:hAnsi="Arial" w:eastAsia="Arial" w:cs="Arial"/>
          <w:sz w:val="17"/>
          <w:szCs w:val="17"/>
          <w:lang w:val="en-GB"/>
        </w:rPr>
      </w:pPr>
      <w:r>
        <w:rPr>
          <w:rFonts w:eastAsia="Arial" w:cs="Arial" w:ascii="Arial" w:hAnsi="Arial"/>
          <w:sz w:val="17"/>
          <w:szCs w:val="17"/>
          <w:lang w:val="en-GB"/>
        </w:rPr>
      </w:r>
    </w:p>
    <w:p>
      <w:pPr>
        <w:pStyle w:val="Heading6"/>
        <w:spacing w:lineRule="auto" w:line="250"/>
        <w:ind w:left="117" w:right="547"/>
        <w:rPr>
          <w:b w:val="false"/>
          <w:bCs w:val="false"/>
          <w:sz w:val="22"/>
          <w:szCs w:val="22"/>
        </w:rPr>
      </w:pPr>
      <w:r>
        <w:rPr>
          <w:color w:val="1D1D1B"/>
          <w:sz w:val="22"/>
          <w:szCs w:val="22"/>
        </w:rPr>
        <w:t xml:space="preserve">Diskriminacija i retraumatizacija tokom postupka odobrenja azila </w:t>
      </w:r>
    </w:p>
    <w:p>
      <w:pPr>
        <w:pStyle w:val="BodyText"/>
        <w:spacing w:lineRule="auto" w:line="288" w:before="191" w:after="0"/>
        <w:jc w:val="both"/>
        <w:rPr>
          <w:rFonts w:cs="Arial"/>
          <w:sz w:val="9"/>
          <w:szCs w:val="9"/>
        </w:rPr>
      </w:pPr>
      <w:r>
        <w:rPr>
          <w:color w:val="1D1D1B"/>
          <w:sz w:val="17"/>
          <w:szCs w:val="17"/>
        </w:rPr>
        <w:t xml:space="preserve">Mnoge LGBTIQ+ osobe podnose zahtev za odobrenje azila u drugoj državi kao način bekstva od svakodnevnog nasilja i velikog rizika od povrede ili smrti. Rizik po osnovu SOGIESC se, međutim, retko uključuje u kriterijume za osobrenje azila. UNHCR je 2019. godine napravio procenu da je 42 države odobrilo azil pojedincima sa osnovanim strahom od progona zbog njihovog SOGIESC. </w:t>
      </w:r>
      <w:r>
        <w:rPr>
          <w:sz w:val="17"/>
          <w:szCs w:val="17"/>
        </w:rPr>
        <w:t>Osobe sa različitim SOGIESC moraju da se snalaze u diskriminatornim postupcima za odobrenje azila ili migracije, pri čemu je teret dokazivanja kršenja prava ili rizika od progona na tražiocima.</w:t>
      </w:r>
      <w:r>
        <w:rPr>
          <w:b/>
          <w:color w:val="74AF27"/>
          <w:sz w:val="9"/>
          <w:szCs w:val="17"/>
        </w:rPr>
        <w:t>45</w:t>
      </w:r>
      <w:r>
        <w:rPr>
          <w:sz w:val="17"/>
          <w:szCs w:val="17"/>
        </w:rPr>
        <w:t xml:space="preserve"> Zagovarači prava LGBTIQ+ tražilaca azila prijavljuju da se mnogi optužuju za laganje.</w:t>
      </w:r>
      <w:r>
        <w:rPr>
          <w:color w:val="1D1D1B"/>
          <w:sz w:val="17"/>
          <w:szCs w:val="17"/>
        </w:rPr>
        <w:t xml:space="preserve"> Mnoge LGBTIQ+ osobe prinuđene su da kriju svoj SOGIESC u zemljama porekla radi sopstvene zaštite, što otežava „dokazivanje“ njihovog SOGIESC pred sudovima za postupak azila. </w:t>
      </w:r>
      <w:r>
        <w:rPr>
          <w:sz w:val="17"/>
          <w:szCs w:val="17"/>
        </w:rPr>
        <w:t>Na primer, imigracioni sudija iz Ujedinjenog Kraljevstva je 2019. godine odbio zahtev za odobrenje azila muškarcu jer nije imao homoseksualan „stav“.</w:t>
      </w:r>
      <w:r>
        <w:rPr>
          <w:b/>
          <w:color w:val="74AF27"/>
          <w:sz w:val="9"/>
          <w:szCs w:val="17"/>
        </w:rPr>
        <w:t>46</w:t>
      </w:r>
    </w:p>
    <w:p>
      <w:pPr>
        <w:pStyle w:val="Normal"/>
        <w:spacing w:before="2" w:after="0"/>
        <w:rPr>
          <w:rFonts w:ascii="Arial" w:hAnsi="Arial" w:eastAsia="Arial" w:cs="Arial"/>
          <w:b/>
          <w:bCs/>
          <w:sz w:val="14"/>
          <w:szCs w:val="14"/>
        </w:rPr>
      </w:pPr>
      <w:r>
        <w:br w:type="column"/>
      </w:r>
      <w:r>
        <w:rPr>
          <w:rFonts w:eastAsia="Arial" w:cs="Arial" w:ascii="Arial" w:hAnsi="Arial"/>
          <w:b/>
          <w:bCs/>
          <w:sz w:val="14"/>
          <w:szCs w:val="14"/>
        </w:rPr>
      </w:r>
    </w:p>
    <w:p>
      <w:pPr>
        <w:pStyle w:val="BodyText"/>
        <w:spacing w:lineRule="auto" w:line="288" w:before="0" w:after="0"/>
        <w:ind w:left="117" w:right="668"/>
        <w:jc w:val="both"/>
        <w:rPr>
          <w:rFonts w:cs="Arial"/>
          <w:sz w:val="9"/>
          <w:szCs w:val="9"/>
        </w:rPr>
      </w:pPr>
      <w:r>
        <w:rPr>
          <w:color w:val="1D1D1B"/>
          <w:sz w:val="17"/>
          <w:szCs w:val="17"/>
        </w:rPr>
        <w:t>Mnogi LGBTIQ+ tražioci azila se navodno vraćaju u zemlju porekla jer „mogu da spreče progon sakrivanjem svog identiteta“.</w:t>
      </w:r>
      <w:r>
        <w:rPr>
          <w:b/>
          <w:color w:val="74AF27"/>
          <w:sz w:val="9"/>
          <w:szCs w:val="17"/>
        </w:rPr>
        <w:t xml:space="preserve">47 </w:t>
      </w:r>
      <w:r>
        <w:rPr>
          <w:color w:val="1D1D1B"/>
          <w:sz w:val="17"/>
          <w:szCs w:val="17"/>
        </w:rPr>
        <w:t xml:space="preserve">Uprkos tome, pojavljuju se pozitivni znaci promene javne politike. </w:t>
      </w:r>
      <w:r>
        <w:rPr>
          <w:sz w:val="17"/>
          <w:szCs w:val="17"/>
        </w:rPr>
        <w:t>Na primer, Nemačka Savezna kancelarija za migracije i izbeglice (BAMF) nedavno je uvela nove smernice za utvrđivanje da li je verovatno da će se tražilac suočiti sa progonom ukoliko bude vraćen u zemlju porekla, na osnovu toga da li osoba može da živi otvoreno i slobodno kao LGBTIQ+ osoba.</w:t>
      </w:r>
      <w:r>
        <w:rPr>
          <w:b/>
          <w:color w:val="74AF27"/>
          <w:sz w:val="9"/>
          <w:szCs w:val="17"/>
        </w:rPr>
        <w:t>48</w:t>
      </w:r>
    </w:p>
    <w:p>
      <w:pPr>
        <w:sectPr>
          <w:footerReference w:type="default" r:id="rId55"/>
          <w:type w:val="nextPage"/>
          <w:pgSz w:w="12240" w:h="15840"/>
          <w:pgMar w:left="1300" w:right="740" w:gutter="0" w:header="0" w:top="1500" w:footer="555" w:bottom="740"/>
          <w:pgNumType w:fmt="decimal"/>
          <w:cols w:num="2" w:equalWidth="false" w:sep="false">
            <w:col w:w="4627" w:space="270"/>
            <w:col w:w="5302"/>
          </w:cols>
          <w:formProt w:val="false"/>
          <w:textDirection w:val="lrTb"/>
          <w:docGrid w:type="default" w:linePitch="100" w:charSpace="0"/>
        </w:sectPr>
      </w:pPr>
    </w:p>
    <w:p>
      <w:pPr>
        <w:pStyle w:val="Heading4"/>
        <w:spacing w:before="145" w:after="0"/>
        <w:rPr>
          <w:b w:val="false"/>
          <w:bCs w:val="false"/>
        </w:rPr>
      </w:pPr>
      <w:bookmarkStart w:id="17" w:name="_TOC_250005"/>
      <w:r>
        <w:rPr>
          <w:color w:val="74AF27"/>
        </w:rPr>
        <w:t>IZAZOVI DOLASKA I INTEGRACIJE U DRŽAVE ODREDIŠTA</w:t>
      </w:r>
      <w:bookmarkEnd w:id="17"/>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footerReference w:type="default" r:id="rId56"/>
          <w:footerReference w:type="first" r:id="rId57"/>
          <w:type w:val="nextPage"/>
          <w:pgSz w:w="12240" w:h="15840"/>
          <w:pgMar w:left="1300" w:right="980" w:gutter="0" w:header="0" w:top="1500" w:footer="555" w:bottom="740"/>
          <w:pgNumType w:fmt="decimal"/>
          <w:formProt w:val="false"/>
          <w:textDirection w:val="lrTb"/>
          <w:docGrid w:type="default" w:linePitch="100" w:charSpace="0"/>
        </w:sectPr>
      </w:pPr>
    </w:p>
    <w:p>
      <w:pPr>
        <w:pStyle w:val="BodyText"/>
        <w:spacing w:lineRule="auto" w:line="288"/>
        <w:jc w:val="both"/>
        <w:rPr>
          <w:sz w:val="17"/>
          <w:szCs w:val="17"/>
        </w:rPr>
      </w:pPr>
      <w:r>
        <w:rPr>
          <w:color w:val="1D1D1B"/>
          <w:sz w:val="17"/>
          <w:szCs w:val="17"/>
        </w:rPr>
        <w:t xml:space="preserve">Iako neke LGBTIQ+ osobe migriraju u zemlje tolerantnijeg političkog i društvenog okruženja, mnogi LGBTIQ+ migranti/kinje suočavaju se sa višestrukim i ukrštenim oblicima diskriminacije po osnovu njihovog migracijskog statusa i ne-normativnog SOGIESC. Velika je verovatnoća da će se LGBTIQ+ migranti/kinje suočiti sa specifičnim ekonomskim, zdravstvenim i rizicima u smislu zaštite, u šta spada i stizanje u zemlje sa zakonima protiv LGBTIQ+. </w:t>
      </w:r>
      <w:r>
        <w:rPr>
          <w:sz w:val="17"/>
          <w:szCs w:val="17"/>
        </w:rPr>
        <w:t>U skorašnjem primeru, mnogi državljani Ukrajine prebegli su u Poljsku i Mađarsku, u kojima su aktivisti istakli probleme sa kojima se suočavaju LGBTIQ+ Ukrajinci/ke, s obzirom na to da je Evropska unija osudila obe ove zemlje zbog anti-homoseksualnih zakona.</w:t>
      </w:r>
      <w:r>
        <w:rPr>
          <w:b/>
          <w:color w:val="74AF27"/>
          <w:sz w:val="9"/>
          <w:szCs w:val="17"/>
        </w:rPr>
        <w:t>51</w:t>
      </w:r>
      <w:r>
        <w:rPr>
          <w:sz w:val="17"/>
          <w:szCs w:val="17"/>
        </w:rPr>
        <w:t xml:space="preserve"> Zaista, neki/e LGBTIQ+ migranti/kinje moraju da se snalaze sa novim i različitim skupovima anti-LGBTIQ+ zakona, javnih politika i društvenih normi nego u zemljama porekla, i ipak mogu da se suoče sa značajnim progonom i diskriminacijom u zemljama odredišta.</w:t>
      </w:r>
    </w:p>
    <w:p>
      <w:pPr>
        <w:pStyle w:val="Normal"/>
        <w:spacing w:before="4" w:after="0"/>
        <w:rPr>
          <w:rFonts w:ascii="Arial" w:hAnsi="Arial" w:eastAsia="Arial" w:cs="Arial"/>
          <w:sz w:val="26"/>
          <w:szCs w:val="26"/>
          <w:lang w:val="en-GB"/>
        </w:rPr>
      </w:pPr>
      <w:r>
        <w:rPr>
          <w:rFonts w:eastAsia="Arial" w:cs="Arial" w:ascii="Arial" w:hAnsi="Arial"/>
          <w:sz w:val="26"/>
          <w:szCs w:val="26"/>
          <w:lang w:val="en-GB"/>
        </w:rPr>
      </w:r>
    </w:p>
    <w:p>
      <w:pPr>
        <w:pStyle w:val="Normal"/>
        <w:spacing w:lineRule="atLeast" w:line="200"/>
        <w:ind w:left="117"/>
        <w:rPr>
          <w:rFonts w:ascii="Arial" w:hAnsi="Arial" w:eastAsia="Arial" w:cs="Arial"/>
          <w:sz w:val="18"/>
          <w:szCs w:val="18"/>
        </w:rPr>
      </w:pPr>
      <w:r>
        <w:rPr/>
        <mc:AlternateContent>
          <mc:Choice Requires="wpg">
            <w:drawing>
              <wp:inline distT="0" distB="0" distL="0" distR="0">
                <wp:extent cx="2861945" cy="2853055"/>
                <wp:effectExtent l="0" t="0" r="0" b="0"/>
                <wp:docPr id="116" name=""/>
                <a:graphic xmlns:a="http://schemas.openxmlformats.org/drawingml/2006/main">
                  <a:graphicData uri="http://schemas.microsoft.com/office/word/2010/wordprocessingGroup">
                    <wpg:wgp>
                      <wpg:cNvGrpSpPr/>
                      <wpg:grpSpPr>
                        <a:xfrm>
                          <a:off x="0" y="0"/>
                          <a:ext cx="2862000" cy="2853000"/>
                          <a:chOff x="0" y="0"/>
                          <a:chExt cx="2862000" cy="2853000"/>
                        </a:xfrm>
                      </wpg:grpSpPr>
                      <wpg:grpSp>
                        <wpg:cNvGrpSpPr/>
                        <wpg:grpSpPr>
                          <a:xfrm>
                            <a:off x="0" y="0"/>
                            <a:ext cx="2862000" cy="2853000"/>
                          </a:xfrm>
                        </wpg:grpSpPr>
                        <wps:wsp>
                          <wps:cNvSpPr/>
                          <wps:spPr>
                            <a:xfrm>
                              <a:off x="0" y="0"/>
                              <a:ext cx="2862000" cy="2853000"/>
                            </a:xfrm>
                            <a:custGeom>
                              <a:avLst/>
                              <a:gdLst/>
                              <a:ahLst/>
                              <a:rect l="0" t="0" r="r" b="b"/>
                              <a:pathLst>
                                <a:path w="7950" h="7925">
                                  <a:moveTo>
                                    <a:pt x="0" y="7925"/>
                                  </a:moveTo>
                                  <a:lnTo>
                                    <a:pt x="7950" y="7925"/>
                                  </a:lnTo>
                                  <a:lnTo>
                                    <a:pt x="7950" y="0"/>
                                  </a:lnTo>
                                  <a:lnTo>
                                    <a:pt x="0" y="0"/>
                                  </a:lnTo>
                                  <a:lnTo>
                                    <a:pt x="0" y="7925"/>
                                  </a:lnTo>
                                  <a:close/>
                                </a:path>
                              </a:pathLst>
                            </a:custGeom>
                            <a:solidFill>
                              <a:srgbClr val="0098d8"/>
                            </a:solidFill>
                            <a:ln w="0">
                              <a:noFill/>
                            </a:ln>
                          </wps:spPr>
                          <wps:bodyPr/>
                        </wps:wsp>
                        <pic:pic xmlns:pic="http://schemas.openxmlformats.org/drawingml/2006/picture">
                          <pic:nvPicPr>
                            <pic:cNvPr id="117" name=""/>
                            <pic:cNvPicPr/>
                          </pic:nvPicPr>
                          <pic:blipFill>
                            <a:blip r:embed="rId58"/>
                            <a:stretch/>
                          </pic:blipFill>
                          <pic:spPr>
                            <a:xfrm>
                              <a:off x="0" y="0"/>
                              <a:ext cx="2862000" cy="2853000"/>
                            </a:xfrm>
                            <a:prstGeom prst="rect">
                              <a:avLst/>
                            </a:prstGeom>
                            <a:solidFill>
                              <a:srgbClr val="ffffff"/>
                            </a:solidFill>
                            <a:ln w="0">
                              <a:solidFill>
                                <a:srgbClr val="000000"/>
                              </a:solidFill>
                            </a:ln>
                          </pic:spPr>
                        </pic:pic>
                      </wpg:grpSp>
                    </wpg:wgp>
                  </a:graphicData>
                </a:graphic>
              </wp:inline>
            </w:drawing>
          </mc:Choice>
          <mc:Fallback>
            <w:pict>
              <v:group id="shape_0" style="position:absolute;margin-left:0pt;margin-top:-224.7pt;width:225.35pt;height:224.65pt" coordorigin="0,-4494" coordsize="4507,4493">
                <v:group id="shape_0" style="position:absolute;left:0;top:-4494;width:4507;height:4493">
                  <v:shape id="shape_0" coordsize="7951,7926" fillcolor="#0098d8" stroked="f" o:allowincell="f" style="position:absolute;left:0;top:-4494;width:4506;height:4492;mso-wrap-style:none;v-text-anchor:middle;mso-position-vertical:top" path="m0,7925l7950,7925l7950,0l0,0l0,7925e">
                    <v:fill o:detectmouseclick="t" type="solid" color2="#ff6727"/>
                    <v:stroke color="#3465a4" joinstyle="round" endcap="flat"/>
                    <w10:wrap type="none"/>
                  </v:shape>
                  <v:shape id="shape_0" stroked="t" o:allowincell="f" style="position:absolute;left:0;top:-4494;width:4506;height:4492;mso-wrap-style:none;v-text-anchor:middle;mso-position-vertical:top" type="_x0000_t75">
                    <v:imagedata r:id="rId59" o:detectmouseclick="t"/>
                    <v:stroke color="black" joinstyle="round" endcap="flat"/>
                    <w10:wrap type="none"/>
                  </v:shape>
                </v:group>
              </v:group>
            </w:pict>
          </mc:Fallback>
        </mc:AlternateContent>
      </w:r>
    </w:p>
    <w:p>
      <w:pPr>
        <w:pStyle w:val="Normal"/>
        <w:spacing w:before="146" w:after="0"/>
        <w:ind w:left="287"/>
        <w:rPr>
          <w:rFonts w:ascii="Arial" w:hAnsi="Arial" w:eastAsia="Arial" w:cs="Arial"/>
          <w:sz w:val="10"/>
          <w:szCs w:val="10"/>
        </w:rPr>
      </w:pPr>
      <w:r>
        <w:rPr>
          <w:rFonts w:ascii="Arial" w:hAnsi="Arial"/>
          <w:color w:val="70706F"/>
          <w:sz w:val="10"/>
          <w:szCs w:val="20"/>
        </w:rPr>
        <w:t>Foto: UN Women.</w:t>
      </w:r>
    </w:p>
    <w:p>
      <w:pPr>
        <w:pStyle w:val="Normal"/>
        <w:rPr>
          <w:rFonts w:ascii="Arial" w:hAnsi="Arial" w:eastAsia="Arial" w:cs="Arial"/>
          <w:sz w:val="10"/>
          <w:szCs w:val="10"/>
          <w:lang w:val="en-GB"/>
        </w:rPr>
      </w:pPr>
      <w:r>
        <w:rPr>
          <w:rFonts w:eastAsia="Arial" w:cs="Arial" w:ascii="Arial" w:hAnsi="Arial"/>
          <w:sz w:val="10"/>
          <w:szCs w:val="10"/>
          <w:lang w:val="en-GB"/>
        </w:rPr>
      </w:r>
    </w:p>
    <w:p>
      <w:pPr>
        <w:pStyle w:val="Normal"/>
        <w:rPr>
          <w:rFonts w:ascii="Arial" w:hAnsi="Arial" w:eastAsia="Arial" w:cs="Arial"/>
          <w:sz w:val="10"/>
          <w:szCs w:val="10"/>
          <w:lang w:val="en-GB"/>
        </w:rPr>
      </w:pPr>
      <w:r>
        <w:rPr>
          <w:rFonts w:eastAsia="Arial" w:cs="Arial" w:ascii="Arial" w:hAnsi="Arial"/>
          <w:sz w:val="10"/>
          <w:szCs w:val="10"/>
          <w:lang w:val="en-GB"/>
        </w:rPr>
      </w:r>
    </w:p>
    <w:p>
      <w:pPr>
        <w:pStyle w:val="BodyText"/>
        <w:spacing w:lineRule="auto" w:line="288" w:before="77" w:after="0"/>
        <w:jc w:val="both"/>
        <w:rPr>
          <w:rFonts w:cs="Arial"/>
          <w:sz w:val="9"/>
          <w:szCs w:val="9"/>
        </w:rPr>
      </w:pPr>
      <w:r>
        <w:rPr>
          <w:color w:val="1D1D1B"/>
          <w:sz w:val="17"/>
          <w:szCs w:val="17"/>
        </w:rPr>
        <w:t xml:space="preserve">Razne studije su utvrdile da su depresija, anksioznost, post-traumatski stresni poremećaj (PTSP), suicidalnost, disocijativni poremećaji, panični poremećaji i zloupotreba supstanci prevalentni među LGBTIQ+ migrantima/kinjama, posebno kad su u vezi sa raseljavanjem i okruženjem pritvornog centra ili kampova. </w:t>
      </w:r>
      <w:r>
        <w:rPr>
          <w:sz w:val="17"/>
          <w:szCs w:val="17"/>
        </w:rPr>
        <w:t>Studije migranata sa različitim SOGIESC u Ujedinjenom Kraljevstvu utvrdile su da je njihova stopa pogođenosti ovim stanjima znatno viša od ne-LGBTIQ+ migranata/kinja i ne-LGBTIQ+ osoba.</w:t>
      </w:r>
      <w:r>
        <w:rPr>
          <w:b/>
          <w:color w:val="74AF27"/>
          <w:sz w:val="9"/>
          <w:szCs w:val="17"/>
        </w:rPr>
        <w:t>52</w:t>
      </w:r>
    </w:p>
    <w:p>
      <w:pPr>
        <w:pStyle w:val="BodyText"/>
        <w:spacing w:lineRule="auto" w:line="288"/>
        <w:ind w:left="117" w:right="430"/>
        <w:jc w:val="both"/>
        <w:rPr>
          <w:rFonts w:cs="Arial"/>
          <w:sz w:val="9"/>
          <w:szCs w:val="9"/>
        </w:rPr>
      </w:pPr>
      <w:r>
        <w:br w:type="column"/>
      </w:r>
      <w:r>
        <w:rPr>
          <w:color w:val="1D1D1B"/>
          <w:sz w:val="17"/>
          <w:szCs w:val="17"/>
        </w:rPr>
        <w:t>Pregled studija o mentalnom zdravlju LGBTIQ+ migranata/kinja naglašava da mnogi pate od „složenog PTSP-a“, koji može da dovede do amnezije, intenzivnog srama, poteškoća sa intimnošću, telesnih bolova u odgovoru na psihološki stres, i očajanja u vezi sa nalaženjem odnosa zasnovanih na ljubavi.</w:t>
      </w:r>
      <w:r>
        <w:rPr>
          <w:b/>
          <w:color w:val="74AF27"/>
          <w:sz w:val="9"/>
          <w:szCs w:val="17"/>
        </w:rPr>
        <w:t>53</w:t>
      </w:r>
    </w:p>
    <w:p>
      <w:pPr>
        <w:pStyle w:val="Normal"/>
        <w:spacing w:before="9" w:after="0"/>
        <w:rPr>
          <w:rFonts w:ascii="Arial" w:hAnsi="Arial" w:eastAsia="Arial" w:cs="Arial"/>
          <w:b/>
          <w:bCs/>
          <w:lang w:val="en-GB"/>
        </w:rPr>
      </w:pPr>
      <w:r>
        <w:rPr>
          <w:rFonts w:eastAsia="Arial" w:cs="Arial" w:ascii="Arial" w:hAnsi="Arial"/>
          <w:b/>
          <w:bCs/>
          <w:lang w:val="en-GB"/>
        </w:rPr>
      </w:r>
    </w:p>
    <w:p>
      <w:pPr>
        <w:pStyle w:val="BodyText"/>
        <w:spacing w:lineRule="auto" w:line="288" w:before="0" w:after="0"/>
        <w:ind w:left="117" w:right="430"/>
        <w:jc w:val="both"/>
        <w:rPr>
          <w:rFonts w:cs="Arial"/>
          <w:sz w:val="9"/>
          <w:szCs w:val="9"/>
        </w:rPr>
      </w:pPr>
      <w:r>
        <w:rPr>
          <w:color w:val="1D1D1B"/>
          <w:sz w:val="17"/>
          <w:szCs w:val="17"/>
        </w:rPr>
        <w:t xml:space="preserve">Postojeći rizici i marginalizacija mogu se uvećati u slučajevima da su migranti/kinje bez dokumenata. </w:t>
      </w:r>
      <w:r>
        <w:rPr>
          <w:sz w:val="17"/>
          <w:szCs w:val="17"/>
        </w:rPr>
        <w:t>Verovatnoća da će LGBTIQ+ i migranti/kinje koji/e boluju od HIV-a u Sjedinjenim Državama iskusiti seksualno nasilje veća je 3,4 puta, a verovatnoća fizičkog nasilja i težeg nasilja u poređenju sa širom LGBTIQ+ zajednicom je veća 3,5 puta.</w:t>
      </w:r>
      <w:r>
        <w:rPr>
          <w:b/>
          <w:color w:val="74AF27"/>
          <w:sz w:val="9"/>
          <w:szCs w:val="17"/>
        </w:rPr>
        <w:t>54</w:t>
      </w:r>
    </w:p>
    <w:p>
      <w:pPr>
        <w:pStyle w:val="Normal"/>
        <w:rPr>
          <w:rFonts w:ascii="Arial" w:hAnsi="Arial" w:eastAsia="Arial" w:cs="Arial"/>
          <w:b/>
          <w:bCs/>
          <w:sz w:val="16"/>
          <w:szCs w:val="16"/>
          <w:lang w:val="en-GB"/>
        </w:rPr>
      </w:pPr>
      <w:r>
        <w:rPr>
          <w:rFonts w:eastAsia="Arial" w:cs="Arial" w:ascii="Arial" w:hAnsi="Arial"/>
          <w:b/>
          <w:bCs/>
          <w:sz w:val="16"/>
          <w:szCs w:val="16"/>
          <w:lang w:val="en-GB"/>
        </w:rPr>
      </w:r>
    </w:p>
    <w:p>
      <w:pPr>
        <w:pStyle w:val="Normal"/>
        <w:spacing w:before="8" w:after="0"/>
        <w:rPr>
          <w:rFonts w:ascii="Arial" w:hAnsi="Arial" w:eastAsia="Arial" w:cs="Arial"/>
          <w:b/>
          <w:bCs/>
          <w:sz w:val="17"/>
          <w:szCs w:val="17"/>
          <w:lang w:val="en-GB"/>
        </w:rPr>
      </w:pPr>
      <w:r>
        <w:rPr>
          <w:rFonts w:eastAsia="Arial" w:cs="Arial" w:ascii="Arial" w:hAnsi="Arial"/>
          <w:b/>
          <w:bCs/>
          <w:sz w:val="17"/>
          <w:szCs w:val="17"/>
          <w:lang w:val="en-GB"/>
        </w:rPr>
      </w:r>
    </w:p>
    <w:p>
      <w:pPr>
        <w:pStyle w:val="Heading6"/>
        <w:spacing w:lineRule="auto" w:line="250"/>
        <w:ind w:left="117" w:right="479"/>
        <w:jc w:val="both"/>
        <w:rPr>
          <w:b w:val="false"/>
          <w:bCs w:val="false"/>
          <w:sz w:val="22"/>
          <w:szCs w:val="22"/>
        </w:rPr>
      </w:pPr>
      <w:r>
        <w:rPr>
          <w:color w:val="1D1D1B"/>
          <w:sz w:val="22"/>
          <w:szCs w:val="22"/>
        </w:rPr>
        <w:t>Prepreke pristupu zaposlenju, stanovanju, zdravstvenim i drugim uslugama</w:t>
      </w:r>
    </w:p>
    <w:p>
      <w:pPr>
        <w:pStyle w:val="BodyText"/>
        <w:spacing w:lineRule="auto" w:line="288" w:before="191" w:after="0"/>
        <w:ind w:left="117" w:right="430"/>
        <w:jc w:val="both"/>
        <w:rPr>
          <w:rFonts w:cs="Arial"/>
          <w:sz w:val="9"/>
          <w:szCs w:val="9"/>
        </w:rPr>
      </w:pPr>
      <w:r>
        <w:rPr>
          <w:color w:val="1D1D1B"/>
          <w:sz w:val="17"/>
          <w:szCs w:val="17"/>
        </w:rPr>
        <w:t>Homofobne i transfobne društvene norme znače da se mnoge LGBTIQ+ osobe suočavaju sa visokim nivoom diskriminacije na tržištu rada i da im se često uskraćuje pristup uslugama poput zdravstvene i socijalne zaštite, kao i stanovanju. U preko polovine zemaljasveta ne postoje pravne zaštite za sprečavanje diskriminacije po osnovu SOGIESC.</w:t>
      </w:r>
      <w:r>
        <w:rPr>
          <w:b/>
          <w:color w:val="74AF27"/>
          <w:sz w:val="9"/>
          <w:szCs w:val="17"/>
        </w:rPr>
        <w:t xml:space="preserve">55 </w:t>
      </w:r>
      <w:r>
        <w:rPr>
          <w:color w:val="1D1D1B"/>
          <w:sz w:val="17"/>
          <w:szCs w:val="17"/>
        </w:rPr>
        <w:t xml:space="preserve">Diskriminacija pro zapošljavanju, zdravstvenoj zaštiti i stanovanju su veoma česte u slučajevima LGBTIQ+ migranata/kinja, a pojačavaju ih siromaštvo, rasizam i ksenofobija. LGBTIQ+ migrantima/kinjama se uskraćuje stanovanje, suočeni/e su sa diskriminacijom i osećaju se nebezbedno u stambenom smeštaju u zemljama odredišta. </w:t>
      </w:r>
      <w:r>
        <w:rPr>
          <w:sz w:val="17"/>
          <w:szCs w:val="17"/>
        </w:rPr>
        <w:t>Na primer, anketom LGBTIQ+ tražilaca azila sprovedenom u Evropi 2020. godine utvrđeno je da se 41 odsto ispitanika/ca ne oseća bezbedno u smeštaju, bez obzira da li se radi o prihvatnim i smeštajnim centrima, privatnom iznajmljenom smeštaju, prebivalištu članova porodice ili rodbine, ili drugoj vrsti smeštaja.</w:t>
      </w:r>
      <w:r>
        <w:rPr>
          <w:b/>
          <w:color w:val="74AF27"/>
          <w:sz w:val="9"/>
          <w:szCs w:val="17"/>
        </w:rPr>
        <w:t>56</w:t>
      </w:r>
    </w:p>
    <w:p>
      <w:pPr>
        <w:pStyle w:val="Normal"/>
        <w:spacing w:before="9" w:after="0"/>
        <w:rPr>
          <w:rFonts w:ascii="Arial" w:hAnsi="Arial" w:eastAsia="Arial" w:cs="Arial"/>
          <w:b/>
          <w:bCs/>
          <w:lang w:val="en-GB"/>
        </w:rPr>
      </w:pPr>
      <w:r>
        <w:rPr>
          <w:rFonts w:eastAsia="Arial" w:cs="Arial" w:ascii="Arial" w:hAnsi="Arial"/>
          <w:b/>
          <w:bCs/>
          <w:lang w:val="en-GB"/>
        </w:rPr>
      </w:r>
    </w:p>
    <w:p>
      <w:pPr>
        <w:pStyle w:val="BodyText"/>
        <w:spacing w:lineRule="auto" w:line="288" w:before="0" w:after="0"/>
        <w:ind w:left="117" w:right="430"/>
        <w:jc w:val="both"/>
        <w:rPr>
          <w:rFonts w:cs="Arial"/>
          <w:sz w:val="9"/>
          <w:szCs w:val="9"/>
        </w:rPr>
      </w:pPr>
      <w:r>
        <w:rPr>
          <w:color w:val="1D1D1B"/>
          <w:sz w:val="17"/>
          <w:szCs w:val="17"/>
        </w:rPr>
        <w:t>LGBTIQ+ migranti/kinje suočavaju se sa specifičnim preprekama u pristupu zdravstvenoj zaštiti i uslugama zaštite seksualnog i reproduktivnog zdravlja, posebno u slučaju transrodnih osoba, uključujući cenu usluga, nepostojanje isprava ili dokaza o prebivalištu radi pristupa uslugama, kao i strah od hapšenja i deportacije.</w:t>
      </w:r>
      <w:r>
        <w:rPr>
          <w:b/>
          <w:color w:val="74AF27"/>
          <w:sz w:val="9"/>
          <w:szCs w:val="17"/>
        </w:rPr>
        <w:t xml:space="preserve">57 </w:t>
      </w:r>
      <w:r>
        <w:rPr>
          <w:color w:val="1D1D1B"/>
          <w:sz w:val="17"/>
          <w:szCs w:val="17"/>
        </w:rPr>
        <w:t>Na primer, transrodne žene u Keniji prijavljivale su uskraćivanje usluga koje pružaju organizacije žena.</w:t>
      </w:r>
      <w:r>
        <w:rPr>
          <w:b/>
          <w:color w:val="74AF27"/>
          <w:sz w:val="9"/>
          <w:szCs w:val="17"/>
        </w:rPr>
        <w:t xml:space="preserve">58 </w:t>
      </w:r>
      <w:r>
        <w:rPr>
          <w:color w:val="1D1D1B"/>
          <w:sz w:val="17"/>
          <w:szCs w:val="17"/>
        </w:rPr>
        <w:t>Štaviše, migranti/kinje sa različitim SOGIESC možda ne žele da otkriju svoj SOGIESC zdravstvenim radnicima zbog straha od diskriminacije ili dobijanja usluga zaštite lošijeg kvaliteta.</w:t>
      </w:r>
      <w:r>
        <w:rPr>
          <w:b/>
          <w:color w:val="74AF27"/>
          <w:sz w:val="9"/>
          <w:szCs w:val="17"/>
        </w:rPr>
        <w:t>59</w:t>
      </w:r>
    </w:p>
    <w:p>
      <w:pPr>
        <w:sectPr>
          <w:type w:val="continuous"/>
          <w:pgSz w:w="12240" w:h="15840"/>
          <w:pgMar w:left="1300" w:right="980" w:gutter="0" w:header="0" w:top="1500" w:footer="555" w:bottom="740"/>
          <w:cols w:num="2" w:equalWidth="false" w:sep="false">
            <w:col w:w="4632" w:space="268"/>
            <w:col w:w="5059"/>
          </w:cols>
          <w:formProt w:val="false"/>
          <w:textDirection w:val="lrTb"/>
          <w:docGrid w:type="default" w:linePitch="100" w:charSpace="0"/>
        </w:sectPr>
      </w:pPr>
    </w:p>
    <w:p>
      <w:pPr>
        <w:pStyle w:val="Heading4"/>
        <w:spacing w:before="145" w:after="0"/>
        <w:rPr>
          <w:b w:val="false"/>
          <w:bCs w:val="false"/>
        </w:rPr>
      </w:pPr>
      <w:bookmarkStart w:id="18" w:name="_TOC_250004"/>
      <w:bookmarkStart w:id="19" w:name="Lack_of_research_and_data_on_migrants_wi"/>
      <w:bookmarkEnd w:id="19"/>
      <w:r>
        <w:rPr>
          <w:color w:val="74AF27"/>
        </w:rPr>
        <w:t>IZAZOVI POVRATKA I PONOVNE INTEGRACIJE</w:t>
      </w:r>
      <w:bookmarkEnd w:id="18"/>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footerReference w:type="default" r:id="rId60"/>
          <w:type w:val="nextPage"/>
          <w:pgSz w:w="12240" w:h="15840"/>
          <w:pgMar w:left="1300" w:right="980" w:gutter="0" w:header="0" w:top="1500" w:footer="555" w:bottom="740"/>
          <w:pgNumType w:fmt="decimal"/>
          <w:formProt w:val="false"/>
          <w:textDirection w:val="lrTb"/>
          <w:docGrid w:type="default" w:linePitch="100" w:charSpace="0"/>
        </w:sectPr>
      </w:pPr>
    </w:p>
    <w:p>
      <w:pPr>
        <w:pStyle w:val="BodyText"/>
        <w:spacing w:lineRule="auto" w:line="288"/>
        <w:jc w:val="both"/>
        <w:rPr>
          <w:sz w:val="17"/>
          <w:szCs w:val="17"/>
        </w:rPr>
      </w:pPr>
      <w:r>
        <w:rPr>
          <w:color w:val="1D1D1B"/>
          <w:sz w:val="17"/>
          <w:szCs w:val="17"/>
        </w:rPr>
        <w:t>Mada su informacije o preprekama ponovnoj integraciji među LGBTIQ+ migrantima/kinjama po povratku u zemlju porekla oskudne, ono što postoji od podataka mahom se fokusira na odbijene zahteve za odobrenje azila. Mnogi/e LGBTIQ+ migranti/kinje nemaju redovan status ili sredstva za podnošenje zahteva za odobrenje azila i, kao takvi, u većem su riziku od prinudnog vraćanja. U slučajevima prinudnog vraćanja, velika je verovatnoća da se LGBTIQ+ migranti/kinje vraćaju u situaciju sličnu onoj koja ih je prvobitno i podstakla na migriranje, u kojoj se njihov SOGIESC kriminalizuje ili izrazito</w:t>
      </w:r>
    </w:p>
    <w:p>
      <w:pPr>
        <w:pStyle w:val="BodyText"/>
        <w:spacing w:lineRule="auto" w:line="288"/>
        <w:ind w:left="117" w:right="435"/>
        <w:jc w:val="both"/>
        <w:rPr>
          <w:rFonts w:cs="Arial"/>
          <w:sz w:val="9"/>
          <w:szCs w:val="9"/>
        </w:rPr>
      </w:pPr>
      <w:r>
        <w:br w:type="column"/>
      </w:r>
      <w:r>
        <w:rPr>
          <w:color w:val="1D1D1B"/>
          <w:sz w:val="17"/>
          <w:szCs w:val="17"/>
        </w:rPr>
        <w:t>stigmatizuje. Nažalost, to se redovno dešava. Ujedinjeno Kraljevstvo je 2019. godine odbilo 3100 zahteva za odobrenje azila LLGBTIQ+ osobama iz zemalja u kojima se istopolni seksualni odnosi kriminalizuju.</w:t>
      </w:r>
      <w:r>
        <w:rPr>
          <w:b/>
          <w:color w:val="74AF27"/>
          <w:sz w:val="9"/>
          <w:szCs w:val="17"/>
        </w:rPr>
        <w:t xml:space="preserve">60 </w:t>
      </w:r>
      <w:r>
        <w:rPr>
          <w:color w:val="1D1D1B"/>
          <w:sz w:val="17"/>
          <w:szCs w:val="17"/>
        </w:rPr>
        <w:t>Iako ne postoji puno informacija o socioekonomskom i zdravstvenom stanju vraćenih migranata/kinja, najmanje dve studije su utvrdile pogoršanje mentalnog zdravlja i anksioznosti migranata/kinja nakon povratka, odnosno deportacije, zbog diskriminacije i ekonomske nesigurnosti.</w:t>
      </w:r>
      <w:r>
        <w:rPr>
          <w:b/>
          <w:color w:val="74AF27"/>
          <w:sz w:val="9"/>
          <w:szCs w:val="17"/>
        </w:rPr>
        <w:t>61</w:t>
      </w:r>
    </w:p>
    <w:p>
      <w:pPr>
        <w:sectPr>
          <w:type w:val="continuous"/>
          <w:pgSz w:w="12240" w:h="15840"/>
          <w:pgMar w:left="1300" w:right="980" w:gutter="0" w:header="0" w:top="1500" w:footer="555" w:bottom="740"/>
          <w:cols w:num="2" w:equalWidth="false" w:sep="false">
            <w:col w:w="4624" w:space="274"/>
            <w:col w:w="5061"/>
          </w:cols>
          <w:formProt w:val="false"/>
          <w:textDirection w:val="lrTb"/>
          <w:docGrid w:type="default" w:linePitch="100" w:charSpace="0"/>
        </w:sectPr>
      </w:pPr>
    </w:p>
    <w:p>
      <w:pPr>
        <w:pStyle w:val="Normal"/>
        <w:rPr>
          <w:rFonts w:ascii="Arial" w:hAnsi="Arial" w:eastAsia="Arial" w:cs="Arial"/>
          <w:b/>
          <w:bCs/>
          <w:sz w:val="20"/>
          <w:szCs w:val="20"/>
          <w:lang w:val="en-GB"/>
        </w:rPr>
      </w:pPr>
      <w:r>
        <w:rPr>
          <w:rFonts w:eastAsia="Arial" w:cs="Arial" w:ascii="Arial" w:hAnsi="Arial"/>
          <w:b/>
          <w:bCs/>
          <w:sz w:val="20"/>
          <w:szCs w:val="20"/>
          <w:lang w:val="en-GB"/>
        </w:rPr>
      </w:r>
    </w:p>
    <w:p>
      <w:pPr>
        <w:pStyle w:val="Heading4"/>
        <w:rPr>
          <w:b w:val="false"/>
          <w:bCs w:val="false"/>
        </w:rPr>
      </w:pPr>
      <w:bookmarkStart w:id="20" w:name="_TOC_250003"/>
      <w:r>
        <w:rPr>
          <w:color w:val="74AF27"/>
        </w:rPr>
        <w:t>MANJAK ISTRAŽIVANJA I PODATAKA O MIGRANTIMA SA RAZLIČITIM SOGIESC</w:t>
      </w:r>
      <w:bookmarkEnd w:id="20"/>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type w:val="continuous"/>
          <w:pgSz w:w="12240" w:h="15840"/>
          <w:pgMar w:left="1300" w:right="980" w:gutter="0" w:header="0" w:top="1500" w:footer="555" w:bottom="740"/>
          <w:formProt w:val="false"/>
          <w:textDirection w:val="lrTb"/>
          <w:docGrid w:type="default" w:linePitch="100" w:charSpace="0"/>
        </w:sectPr>
      </w:pPr>
    </w:p>
    <w:p>
      <w:pPr>
        <w:pStyle w:val="BodyText"/>
        <w:spacing w:lineRule="auto" w:line="288"/>
        <w:jc w:val="both"/>
        <w:rPr>
          <w:sz w:val="17"/>
          <w:szCs w:val="17"/>
        </w:rPr>
      </w:pPr>
      <w:r>
        <w:rPr>
          <w:color w:val="1D1D1B"/>
          <w:sz w:val="17"/>
          <w:szCs w:val="17"/>
        </w:rPr>
        <w:t>Tačne i blagovremene informacije su važne u svim fazama migracije, što je i naglašeno u 3. cilju Globalnog sporazuma o migracijama. Nedostatak informacija i disagregiranih podataka o LGBTIQ+ migrantima/kinjama, međutim, opstaje, ne samo zbog toga što je različiti SOGIESC kriminalizovan u mnogim zemljama, već i usled nepostojanja političke volje, kapaciteta,</w:t>
      </w:r>
      <w:r>
        <w:rPr>
          <w:sz w:val="17"/>
          <w:szCs w:val="17"/>
        </w:rPr>
        <w:t xml:space="preserve"> </w:t>
      </w:r>
      <w:r>
        <w:rPr>
          <w:color w:val="1D1D1B"/>
          <w:sz w:val="17"/>
          <w:szCs w:val="17"/>
        </w:rPr>
        <w:t>finansiranja i/ili interesovanja vlada, humanitarnih i razvojnih agencija za prikupljanje i korišćenje ovih podataka.</w:t>
      </w:r>
      <w:r>
        <w:rPr>
          <w:b/>
          <w:color w:val="74AF27"/>
          <w:sz w:val="9"/>
          <w:szCs w:val="17"/>
        </w:rPr>
        <w:t xml:space="preserve">62 </w:t>
      </w:r>
      <w:r>
        <w:rPr>
          <w:color w:val="1D1D1B"/>
          <w:sz w:val="17"/>
          <w:szCs w:val="17"/>
        </w:rPr>
        <w:t>Čak i u zemljama u kojima su podaci</w:t>
      </w:r>
    </w:p>
    <w:p>
      <w:pPr>
        <w:pStyle w:val="BodyText"/>
        <w:spacing w:lineRule="auto" w:line="288"/>
        <w:ind w:left="117" w:right="434"/>
        <w:jc w:val="both"/>
        <w:rPr>
          <w:sz w:val="17"/>
          <w:szCs w:val="17"/>
        </w:rPr>
      </w:pPr>
      <w:r>
        <w:br w:type="column"/>
      </w:r>
      <w:r>
        <w:rPr>
          <w:color w:val="1D1D1B"/>
          <w:sz w:val="17"/>
          <w:szCs w:val="17"/>
        </w:rPr>
        <w:t>dostupni, analiza i objavljivanje nalaza o osobama sa različitim SOGIESC su i dalje ograničeni. Ipak, uprkos problemima sa podacima i informacijama, lokalne i međunarodne NVO i organizacije za zaštitu ljudskih prava sprovele su studije u kojima se diskutuje o visokoj stopi zlostavljanja i kršenja ljudskih prava LGBTIQ+ migranata/kinja do kojih konkretno dolazi tokom putovanja, i čiji su počinioci krijumčari, trgovci ljudima i službe za kontrolu granice.</w:t>
      </w:r>
    </w:p>
    <w:p>
      <w:pPr>
        <w:sectPr>
          <w:type w:val="continuous"/>
          <w:pgSz w:w="12240" w:h="15840"/>
          <w:pgMar w:left="1300" w:right="980" w:gutter="0" w:header="0" w:top="1500" w:footer="555" w:bottom="740"/>
          <w:cols w:num="2" w:equalWidth="false" w:sep="false">
            <w:col w:w="4624" w:space="274"/>
            <w:col w:w="5061"/>
          </w:cols>
          <w:formProt w:val="false"/>
          <w:textDirection w:val="lrTb"/>
          <w:docGrid w:type="default" w:linePitch="100" w:charSpace="0"/>
        </w:sectPr>
      </w:pP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spacing w:lineRule="atLeast" w:line="200"/>
        <w:ind w:left="117"/>
        <w:rPr>
          <w:rFonts w:ascii="Arial" w:hAnsi="Arial" w:eastAsia="Arial" w:cs="Arial"/>
          <w:sz w:val="20"/>
          <w:szCs w:val="20"/>
        </w:rPr>
      </w:pPr>
      <w:r>
        <w:rPr/>
        <mc:AlternateContent>
          <mc:Choice Requires="wpg">
            <w:drawing>
              <wp:inline distT="0" distB="0" distL="0" distR="0">
                <wp:extent cx="5969000" cy="3858260"/>
                <wp:effectExtent l="0" t="0" r="0" b="0"/>
                <wp:docPr id="121" name=""/>
                <a:graphic xmlns:a="http://schemas.openxmlformats.org/drawingml/2006/main">
                  <a:graphicData uri="http://schemas.microsoft.com/office/word/2010/wordprocessingGroup">
                    <wpg:wgp>
                      <wpg:cNvGrpSpPr/>
                      <wpg:grpSpPr>
                        <a:xfrm>
                          <a:off x="0" y="0"/>
                          <a:ext cx="5969160" cy="3858120"/>
                          <a:chOff x="0" y="0"/>
                          <a:chExt cx="5969160" cy="3858120"/>
                        </a:xfrm>
                      </wpg:grpSpPr>
                      <wpg:grpSp>
                        <wpg:cNvGrpSpPr/>
                        <wpg:grpSpPr>
                          <a:xfrm>
                            <a:off x="0" y="0"/>
                            <a:ext cx="5969160" cy="3858120"/>
                          </a:xfrm>
                        </wpg:grpSpPr>
                        <wps:wsp>
                          <wps:cNvSpPr/>
                          <wps:spPr>
                            <a:xfrm>
                              <a:off x="0" y="0"/>
                              <a:ext cx="5969160" cy="3858120"/>
                            </a:xfrm>
                            <a:custGeom>
                              <a:avLst/>
                              <a:gdLst/>
                              <a:ahLst/>
                              <a:rect l="0" t="0" r="r" b="b"/>
                              <a:pathLst>
                                <a:path w="16581" h="10717">
                                  <a:moveTo>
                                    <a:pt x="0" y="10717"/>
                                  </a:moveTo>
                                  <a:lnTo>
                                    <a:pt x="16581" y="10717"/>
                                  </a:lnTo>
                                  <a:lnTo>
                                    <a:pt x="16581" y="0"/>
                                  </a:lnTo>
                                  <a:lnTo>
                                    <a:pt x="0" y="0"/>
                                  </a:lnTo>
                                  <a:lnTo>
                                    <a:pt x="0" y="10717"/>
                                  </a:lnTo>
                                  <a:close/>
                                </a:path>
                              </a:pathLst>
                            </a:custGeom>
                            <a:solidFill>
                              <a:srgbClr val="0098d8"/>
                            </a:solidFill>
                            <a:ln w="0">
                              <a:noFill/>
                            </a:ln>
                          </wps:spPr>
                          <wps:bodyPr/>
                        </wps:wsp>
                        <pic:pic xmlns:pic="http://schemas.openxmlformats.org/drawingml/2006/picture">
                          <pic:nvPicPr>
                            <pic:cNvPr id="122" name=""/>
                            <pic:cNvPicPr/>
                          </pic:nvPicPr>
                          <pic:blipFill>
                            <a:blip r:embed="rId61"/>
                            <a:stretch/>
                          </pic:blipFill>
                          <pic:spPr>
                            <a:xfrm>
                              <a:off x="0" y="0"/>
                              <a:ext cx="5969160" cy="3858120"/>
                            </a:xfrm>
                            <a:prstGeom prst="rect">
                              <a:avLst/>
                            </a:prstGeom>
                            <a:solidFill>
                              <a:srgbClr val="ffffff"/>
                            </a:solidFill>
                            <a:ln w="0">
                              <a:solidFill>
                                <a:srgbClr val="000000"/>
                              </a:solidFill>
                            </a:ln>
                          </pic:spPr>
                        </pic:pic>
                      </wpg:grpSp>
                    </wpg:wgp>
                  </a:graphicData>
                </a:graphic>
              </wp:inline>
            </w:drawing>
          </mc:Choice>
          <mc:Fallback>
            <w:pict>
              <v:group id="shape_0" style="position:absolute;margin-left:0pt;margin-top:-303.85pt;width:470pt;height:303.8pt" coordorigin="0,-6077" coordsize="9400,6076">
                <v:group id="shape_0" style="position:absolute;left:0;top:-6077;width:9400;height:6076">
                  <v:shape id="shape_0" coordsize="16582,10718" fillcolor="#0098d8" stroked="f" o:allowincell="f" style="position:absolute;left:0;top:-6077;width:9399;height:6075;mso-wrap-style:none;v-text-anchor:middle;mso-position-vertical:top" path="m0,10717l16581,10717l16581,0l0,0l0,10717e">
                    <v:fill o:detectmouseclick="t" type="solid" color2="#ff6727"/>
                    <v:stroke color="#3465a4" joinstyle="round" endcap="flat"/>
                    <w10:wrap type="none"/>
                  </v:shape>
                  <v:shape id="shape_0" stroked="t" o:allowincell="f" style="position:absolute;left:0;top:-6077;width:9399;height:6075;mso-wrap-style:none;v-text-anchor:middle;mso-position-vertical:top" type="_x0000_t75">
                    <v:imagedata r:id="rId62" o:detectmouseclick="t"/>
                    <v:stroke color="black" joinstyle="round" endcap="flat"/>
                    <w10:wrap type="none"/>
                  </v:shape>
                </v:group>
              </v:group>
            </w:pict>
          </mc:Fallback>
        </mc:AlternateContent>
      </w:r>
    </w:p>
    <w:p>
      <w:pPr>
        <w:pStyle w:val="Normal"/>
        <w:spacing w:before="11" w:after="0"/>
        <w:rPr>
          <w:rFonts w:ascii="Arial" w:hAnsi="Arial" w:eastAsia="Arial" w:cs="Arial"/>
          <w:sz w:val="5"/>
          <w:szCs w:val="5"/>
          <w:lang w:val="en-GB"/>
        </w:rPr>
      </w:pPr>
      <w:r>
        <w:rPr>
          <w:rFonts w:eastAsia="Arial" w:cs="Arial" w:ascii="Arial" w:hAnsi="Arial"/>
          <w:sz w:val="5"/>
          <w:szCs w:val="5"/>
          <w:lang w:val="en-GB"/>
        </w:rPr>
      </w:r>
    </w:p>
    <w:p>
      <w:pPr>
        <w:pStyle w:val="Normal"/>
        <w:spacing w:before="77" w:after="0"/>
        <w:ind w:left="287"/>
        <w:rPr>
          <w:rFonts w:ascii="Arial" w:hAnsi="Arial" w:eastAsia="Arial" w:cs="Arial"/>
          <w:sz w:val="12"/>
          <w:szCs w:val="12"/>
        </w:rPr>
      </w:pPr>
      <w:r>
        <w:rPr>
          <w:rFonts w:ascii="Arial" w:hAnsi="Arial"/>
          <w:color w:val="70706F"/>
          <w:sz w:val="12"/>
        </w:rPr>
        <w:t>Foto: UN Women/Lina Ečesuri</w:t>
      </w:r>
    </w:p>
    <w:p>
      <w:pPr>
        <w:sectPr>
          <w:type w:val="continuous"/>
          <w:pgSz w:w="12240" w:h="15840"/>
          <w:pgMar w:left="1300" w:right="980" w:gutter="0" w:header="0" w:top="1500" w:footer="555" w:bottom="740"/>
          <w:formProt w:val="false"/>
          <w:textDirection w:val="lrTb"/>
          <w:docGrid w:type="default" w:linePitch="100" w:charSpace="0"/>
        </w:sectPr>
      </w:pPr>
    </w:p>
    <w:p>
      <w:pPr>
        <w:pStyle w:val="Normal"/>
        <w:spacing w:before="9" w:after="0"/>
        <w:rPr>
          <w:rFonts w:ascii="Arial" w:hAnsi="Arial" w:eastAsia="Arial" w:cs="Arial"/>
          <w:sz w:val="8"/>
          <w:szCs w:val="8"/>
          <w:lang w:val="en-GB"/>
        </w:rPr>
      </w:pPr>
      <w:r>
        <w:rPr>
          <w:rFonts w:eastAsia="Arial" w:cs="Arial" w:ascii="Arial" w:hAnsi="Arial"/>
          <w:sz w:val="8"/>
          <w:szCs w:val="8"/>
          <w:lang w:val="en-GB"/>
        </w:rPr>
      </w:r>
    </w:p>
    <w:p>
      <w:pPr>
        <w:pStyle w:val="Heading2"/>
        <w:spacing w:lineRule="exact" w:line="767"/>
        <w:rPr/>
      </w:pPr>
      <w:bookmarkStart w:id="21" w:name="_TOC_250002"/>
      <w:r>
        <w:rPr>
          <w:color w:val="0098D8"/>
          <w:u w:val="single" w:color="0098D8"/>
        </w:rPr>
        <w:t>ZAKLJUČCI</w:t>
      </w:r>
      <w:bookmarkEnd w:id="21"/>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spacing w:before="9" w:after="0"/>
        <w:rPr>
          <w:rFonts w:ascii="Lucida Sans" w:hAnsi="Lucida Sans" w:eastAsia="Lucida Sans" w:cs="Lucida Sans"/>
          <w:lang w:val="en-GB"/>
        </w:rPr>
      </w:pPr>
      <w:r>
        <w:rPr>
          <w:rFonts w:eastAsia="Lucida Sans" w:cs="Lucida Sans" w:ascii="Lucida Sans" w:hAnsi="Lucida Sans"/>
          <w:lang w:val="en-GB"/>
        </w:rPr>
      </w:r>
    </w:p>
    <w:p>
      <w:pPr>
        <w:sectPr>
          <w:footerReference w:type="default" r:id="rId63"/>
          <w:type w:val="nextPage"/>
          <w:pgSz w:w="12240" w:h="15840"/>
          <w:pgMar w:left="1300" w:right="980" w:gutter="0" w:header="0" w:top="1500" w:footer="555" w:bottom="740"/>
          <w:pgNumType w:fmt="decimal"/>
          <w:formProt w:val="false"/>
          <w:textDirection w:val="lrTb"/>
          <w:docGrid w:type="default" w:linePitch="100" w:charSpace="0"/>
        </w:sectPr>
      </w:pPr>
    </w:p>
    <w:p>
      <w:pPr>
        <w:pStyle w:val="BodyText"/>
        <w:spacing w:lineRule="auto" w:line="288"/>
        <w:jc w:val="both"/>
        <w:rPr>
          <w:sz w:val="17"/>
          <w:szCs w:val="17"/>
        </w:rPr>
      </w:pPr>
      <w:r>
        <w:rPr>
          <w:color w:val="1D1D1B"/>
          <w:sz w:val="17"/>
          <w:szCs w:val="17"/>
        </w:rPr>
        <w:t>Do rizika, kršenja prava i izazova sa kojima se suočavaju LGBTIQ+ osobe u svim fazama migracije delom dolazi zbog njihovih ukrštenih identiteta, u koje spadaju migracijski status i SOGIESC. Veliki broj dokaza ukazuje na to da se kriminalizacija seksualnosti i rodnog identiteta sama po sebi svodi na progon, koji navodi mnoge LGBTIQ+ osobe da potraže bolje uslove u inostranstvu. Za bavljenje diskriminacijom i kršenjima prava migranata/kinja sa različitim SOGIESC potrebne su reforme na više frontova, uključujući u najmanju ruku sledeće: dekriminalizaciju ne-normativnih seksualnosti i različite rodne ekspresije, pružanje ili proširenje odgovarajućih usluga, kao i radna zagovaranju radi povećanja tolerancije i prihvaćenosti LGBTIQ+ osoba širom sveta.</w:t>
      </w:r>
    </w:p>
    <w:p>
      <w:pPr>
        <w:pStyle w:val="Normal"/>
        <w:spacing w:before="9" w:after="0"/>
        <w:rPr>
          <w:rFonts w:ascii="Arial" w:hAnsi="Arial" w:eastAsia="Arial" w:cs="Arial"/>
          <w:lang w:val="en-GB"/>
        </w:rPr>
      </w:pPr>
      <w:r>
        <w:rPr>
          <w:rFonts w:eastAsia="Arial" w:cs="Arial" w:ascii="Arial" w:hAnsi="Arial"/>
          <w:lang w:val="en-GB"/>
        </w:rPr>
      </w:r>
    </w:p>
    <w:p>
      <w:pPr>
        <w:pStyle w:val="BodyText"/>
        <w:spacing w:lineRule="auto" w:line="288" w:before="0" w:after="0"/>
        <w:jc w:val="both"/>
        <w:rPr>
          <w:sz w:val="17"/>
          <w:szCs w:val="17"/>
        </w:rPr>
      </w:pPr>
      <w:r>
        <w:rPr>
          <w:color w:val="1D1D1B"/>
          <w:sz w:val="17"/>
          <w:szCs w:val="17"/>
        </w:rPr>
        <w:t>Kršenja ljudskih prava LGBTIQ+ osoba uobičajena su tokom migracijskog putovanja i čine ih razni akteri, među kojima su trgovci ljudima, drugi migranti, granični policajci i imigracione službe. Za bavljenje ovim pitanjem neophodno je učešće svih relevantnih aktera - vlada, regionalnih mehanizama, Ujedinjenih nacija i specijalizovanih NVO - u cilju jačanja javnih politika i prakse prema migrantima/kinjama sa različitim SOGIESC, i sa druge strane povećavanje dostupnosti bezbednih i regularnih migracijskih putanja utemeljenih na poštovanju ljudskih prava i rodnoj odgovornosti.</w:t>
      </w:r>
    </w:p>
    <w:p>
      <w:pPr>
        <w:pStyle w:val="Normal"/>
        <w:spacing w:before="9" w:after="0"/>
        <w:rPr>
          <w:rFonts w:ascii="Arial" w:hAnsi="Arial" w:eastAsia="Arial" w:cs="Arial"/>
          <w:lang w:val="en-GB"/>
        </w:rPr>
      </w:pPr>
      <w:r>
        <w:rPr>
          <w:rFonts w:eastAsia="Arial" w:cs="Arial" w:ascii="Arial" w:hAnsi="Arial"/>
          <w:lang w:val="en-GB"/>
        </w:rPr>
      </w:r>
    </w:p>
    <w:p>
      <w:pPr>
        <w:pStyle w:val="BodyText"/>
        <w:spacing w:lineRule="auto" w:line="288" w:before="0" w:after="0"/>
        <w:jc w:val="both"/>
        <w:rPr>
          <w:sz w:val="17"/>
          <w:szCs w:val="17"/>
        </w:rPr>
      </w:pPr>
      <w:r>
        <w:rPr>
          <w:color w:val="1D1D1B"/>
          <w:sz w:val="17"/>
          <w:szCs w:val="17"/>
        </w:rPr>
        <w:t>LGBTIQ+ migranti/kinje se i dalje suočavaju sa značajnim preprekama u pristupu zapošljavanju, socijalnoj zaštiti, stanovanju, zdravstvenoj zaštiti i drugim uslugama u zemljama odredišta; situacija je još gora za nedokumentovane migrante/kinje. Studije pokazuju da LGBTIQ+ migranti/kinje imaju loše ishode mentalnog i fizičkog zdravlja i da mnogi nisu u mogućnosti da ostvare pristup specifičnim potrebnim uslugama zdravstvene zaštite, uključujući usluge zaštite seksualnog i reproduktivnog zdravlja. Postoji jasna potreba za proširenjem pristupa uslugama u zemljama odredišta, uključujući za nedokumentovane migrante.</w:t>
      </w:r>
    </w:p>
    <w:p>
      <w:pPr>
        <w:pStyle w:val="BodyText"/>
        <w:spacing w:lineRule="auto" w:line="288"/>
        <w:ind w:left="117" w:right="434"/>
        <w:jc w:val="both"/>
        <w:rPr>
          <w:sz w:val="17"/>
          <w:szCs w:val="17"/>
        </w:rPr>
      </w:pPr>
      <w:r>
        <w:br w:type="column"/>
      </w:r>
      <w:r>
        <w:rPr>
          <w:color w:val="1D1D1B"/>
          <w:sz w:val="17"/>
          <w:szCs w:val="17"/>
        </w:rPr>
        <w:t>Uzevši u obzir broj LGBTIQ+ osoba koje su u pokretu u potrazi za sigurnošću i bezbednošću, sve države treba da promovišu princip da je progon ljudi po osnovu njihovog SOGIESC validan osnov za traženje azila. Države treba da obezbede pristup „nenanošenja dalje štete“ tokom postupka odlučivanja o zahtevu. Potrebno je priznati ozbiljnost implikacija odbijanja zahteva za azil ili deportovanja LGBTIQ+ osoba; LGBTIQ+ migranti/kinje koji su prinuđeni da se vrate u zemlje porekla ili tranzita (ili u nebezbednu treću zemlju) verovatno će se naći u istom pretećem i diskriminatornom okruženju koje su napustili.</w:t>
      </w:r>
    </w:p>
    <w:p>
      <w:pPr>
        <w:pStyle w:val="Normal"/>
        <w:spacing w:before="5" w:after="0"/>
        <w:rPr>
          <w:rFonts w:ascii="Arial" w:hAnsi="Arial" w:eastAsia="Arial" w:cs="Arial"/>
          <w:sz w:val="28"/>
          <w:szCs w:val="28"/>
          <w:lang w:val="en-GB"/>
        </w:rPr>
      </w:pPr>
      <w:r>
        <w:rPr>
          <w:rFonts w:eastAsia="Arial" w:cs="Arial" w:ascii="Arial" w:hAnsi="Arial"/>
          <w:sz w:val="28"/>
          <w:szCs w:val="28"/>
          <w:lang w:val="en-GB"/>
        </w:rPr>
      </w:r>
    </w:p>
    <w:p>
      <w:pPr>
        <w:pStyle w:val="Normal"/>
        <w:spacing w:lineRule="atLeast" w:line="200"/>
        <w:ind w:left="117"/>
        <w:rPr>
          <w:rFonts w:ascii="Arial" w:hAnsi="Arial" w:eastAsia="Arial" w:cs="Arial"/>
          <w:sz w:val="20"/>
          <w:szCs w:val="20"/>
        </w:rPr>
      </w:pPr>
      <w:r>
        <w:rPr/>
        <w:drawing>
          <wp:inline distT="0" distB="0" distL="0" distR="0">
            <wp:extent cx="2860040" cy="3779520"/>
            <wp:effectExtent l="0" t="0" r="0" b="0"/>
            <wp:docPr id="12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0.jpeg"/>
                    <pic:cNvPicPr>
                      <a:picLocks noChangeAspect="1" noChangeArrowheads="1"/>
                    </pic:cNvPicPr>
                  </pic:nvPicPr>
                  <pic:blipFill>
                    <a:blip r:embed="rId64"/>
                    <a:stretch>
                      <a:fillRect/>
                    </a:stretch>
                  </pic:blipFill>
                  <pic:spPr bwMode="auto">
                    <a:xfrm>
                      <a:off x="0" y="0"/>
                      <a:ext cx="2860040" cy="3779520"/>
                    </a:xfrm>
                    <a:prstGeom prst="rect">
                      <a:avLst/>
                    </a:prstGeom>
                    <a:noFill/>
                  </pic:spPr>
                </pic:pic>
              </a:graphicData>
            </a:graphic>
          </wp:inline>
        </w:drawing>
      </w:r>
    </w:p>
    <w:p>
      <w:pPr>
        <w:pStyle w:val="Normal"/>
        <w:spacing w:before="143" w:after="0"/>
        <w:ind w:left="287"/>
        <w:rPr>
          <w:rFonts w:ascii="Arial" w:hAnsi="Arial" w:eastAsia="Arial" w:cs="Arial"/>
          <w:sz w:val="12"/>
          <w:szCs w:val="12"/>
        </w:rPr>
      </w:pPr>
      <w:r>
        <w:rPr>
          <w:rFonts w:ascii="Arial" w:hAnsi="Arial"/>
          <w:color w:val="70706F"/>
          <w:sz w:val="12"/>
        </w:rPr>
        <w:t>Foto: UN Women/Kristina Godfri</w:t>
      </w:r>
    </w:p>
    <w:p>
      <w:pPr>
        <w:sectPr>
          <w:type w:val="continuous"/>
          <w:pgSz w:w="12240" w:h="15840"/>
          <w:pgMar w:left="1300" w:right="980" w:gutter="0" w:header="0" w:top="1500" w:footer="555" w:bottom="740"/>
          <w:cols w:num="2" w:equalWidth="false" w:sep="false">
            <w:col w:w="4625" w:space="274"/>
            <w:col w:w="5060"/>
          </w:cols>
          <w:formProt w:val="false"/>
          <w:textDirection w:val="lrTb"/>
          <w:docGrid w:type="default" w:linePitch="100" w:charSpace="0"/>
        </w:sectPr>
      </w:pPr>
    </w:p>
    <w:p>
      <w:pPr>
        <w:pStyle w:val="Normal"/>
        <w:spacing w:before="9" w:after="0"/>
        <w:rPr>
          <w:rFonts w:ascii="Arial" w:hAnsi="Arial" w:eastAsia="Arial" w:cs="Arial"/>
          <w:sz w:val="8"/>
          <w:szCs w:val="8"/>
          <w:lang w:val="en-GB"/>
        </w:rPr>
      </w:pPr>
      <w:r>
        <w:rPr>
          <w:rFonts w:eastAsia="Arial" w:cs="Arial" w:ascii="Arial" w:hAnsi="Arial"/>
          <w:sz w:val="8"/>
          <w:szCs w:val="8"/>
          <w:lang w:val="en-GB"/>
        </w:rPr>
      </w:r>
    </w:p>
    <w:p>
      <w:pPr>
        <w:pStyle w:val="Heading2"/>
        <w:spacing w:lineRule="exact" w:line="767"/>
        <w:jc w:val="both"/>
        <w:rPr/>
      </w:pPr>
      <w:bookmarkStart w:id="22" w:name="_TOC_250001"/>
      <w:r>
        <w:rPr>
          <w:color w:val="0098D8"/>
          <w:u w:val="single" w:color="0098D8"/>
        </w:rPr>
        <w:t>PREPORUKE</w:t>
      </w:r>
      <w:bookmarkEnd w:id="22"/>
    </w:p>
    <w:p>
      <w:pPr>
        <w:pStyle w:val="Heading8"/>
        <w:spacing w:lineRule="auto" w:line="290" w:before="418" w:after="0"/>
        <w:ind w:left="117" w:right="434"/>
        <w:jc w:val="both"/>
        <w:rPr>
          <w:sz w:val="21"/>
          <w:szCs w:val="21"/>
        </w:rPr>
      </w:pPr>
      <w:r>
        <w:rPr>
          <w:color w:val="74AF27"/>
          <w:sz w:val="21"/>
          <w:szCs w:val="21"/>
        </w:rPr>
        <w:t>Potrebna je združena radnja vlada, kreatora javnih politika, nacionalnih i lokalnih humanitarnih i razvojnih aktera u cilju zaštite i promocije prava LGBTIQ+ osoba u svim fazama migracije, kao i bavljenja višestrukim i ukrštenim oblicima diskriminacije sa kojima se suočavaju. Ispod se nalaze konkretne preporuke prema različitim fazama migracije.</w:t>
      </w:r>
    </w:p>
    <w:p>
      <w:pPr>
        <w:pStyle w:val="Normal"/>
        <w:rPr>
          <w:rFonts w:ascii="Arial" w:hAnsi="Arial" w:eastAsia="Arial" w:cs="Arial"/>
          <w:lang w:val="en-GB"/>
        </w:rPr>
      </w:pPr>
      <w:r>
        <w:rPr>
          <w:rFonts w:eastAsia="Arial" w:cs="Arial" w:ascii="Arial" w:hAnsi="Arial"/>
          <w:lang w:val="en-GB"/>
        </w:rPr>
      </w:r>
    </w:p>
    <w:p>
      <w:pPr>
        <w:pStyle w:val="Normal"/>
        <w:spacing w:lineRule="auto" w:line="269" w:before="195" w:after="0"/>
        <w:ind w:firstLine="2" w:left="117" w:right="579"/>
        <w:rPr>
          <w:rFonts w:ascii="Arial" w:hAnsi="Arial" w:eastAsia="Arial" w:cs="Arial"/>
          <w:sz w:val="28"/>
          <w:szCs w:val="28"/>
        </w:rPr>
      </w:pPr>
      <w:r>
        <w:rPr>
          <w:rFonts w:ascii="Arial" w:hAnsi="Arial"/>
          <w:b/>
          <w:color w:val="74AF27"/>
          <w:sz w:val="28"/>
        </w:rPr>
        <w:t>ZEMLJE POREKLA: Stvoriti sigurno i ravnopravno okruženje za LGBTIQ+ osobe u zemljama porekla kako bi migracija postala izbor</w:t>
      </w:r>
    </w:p>
    <w:p>
      <w:pPr>
        <w:sectPr>
          <w:footerReference w:type="default" r:id="rId65"/>
          <w:type w:val="nextPage"/>
          <w:pgSz w:w="12240" w:h="15840"/>
          <w:pgMar w:left="1300" w:right="980" w:gutter="0" w:header="0" w:top="1500" w:footer="555" w:bottom="740"/>
          <w:pgNumType w:fmt="decimal"/>
          <w:formProt w:val="false"/>
          <w:textDirection w:val="lrTb"/>
          <w:docGrid w:type="default" w:linePitch="100" w:charSpace="0"/>
        </w:sectPr>
      </w:pPr>
    </w:p>
    <w:p>
      <w:pPr>
        <w:pStyle w:val="BodyText"/>
        <w:numPr>
          <w:ilvl w:val="0"/>
          <w:numId w:val="8"/>
        </w:numPr>
        <w:tabs>
          <w:tab w:val="clear" w:pos="720"/>
          <w:tab w:val="left" w:pos="453" w:leader="none"/>
        </w:tabs>
        <w:spacing w:lineRule="auto" w:line="281" w:before="151" w:after="0"/>
        <w:ind w:hanging="340" w:left="457"/>
        <w:jc w:val="both"/>
        <w:rPr>
          <w:sz w:val="17"/>
          <w:szCs w:val="17"/>
        </w:rPr>
      </w:pPr>
      <w:r>
        <w:rPr>
          <w:color w:val="1D1D1B"/>
          <w:sz w:val="17"/>
          <w:szCs w:val="17"/>
        </w:rPr>
        <w:t>Usvojiti nove i ojačati postojeće zakone u cilju obezbeđenja toga da LGBTIQ+ osobe imaju potpuno i jednako uživanje pravnih i radnih zaštita.</w:t>
      </w:r>
    </w:p>
    <w:p>
      <w:pPr>
        <w:pStyle w:val="BodyText"/>
        <w:numPr>
          <w:ilvl w:val="0"/>
          <w:numId w:val="8"/>
        </w:numPr>
        <w:tabs>
          <w:tab w:val="clear" w:pos="720"/>
          <w:tab w:val="left" w:pos="450" w:leader="none"/>
        </w:tabs>
        <w:spacing w:lineRule="auto" w:line="281" w:before="143" w:after="0"/>
        <w:ind w:hanging="340" w:left="457"/>
        <w:jc w:val="both"/>
        <w:rPr>
          <w:sz w:val="17"/>
          <w:szCs w:val="17"/>
        </w:rPr>
      </w:pPr>
      <w:r>
        <w:rPr>
          <w:color w:val="1D1D1B"/>
          <w:sz w:val="17"/>
          <w:szCs w:val="17"/>
        </w:rPr>
        <w:t>Sprovesti kampanje prevencije i podizanja nivoa svesti usmerene na promociju poštovanja prava LGBTIQ+ osoba i sprečavanje svih oblika nasilja nad njima.</w:t>
      </w:r>
    </w:p>
    <w:p>
      <w:pPr>
        <w:pStyle w:val="BodyText"/>
        <w:numPr>
          <w:ilvl w:val="0"/>
          <w:numId w:val="8"/>
        </w:numPr>
        <w:tabs>
          <w:tab w:val="clear" w:pos="720"/>
          <w:tab w:val="left" w:pos="453" w:leader="none"/>
        </w:tabs>
        <w:spacing w:lineRule="auto" w:line="281" w:before="151" w:after="0"/>
        <w:ind w:hanging="340" w:left="457" w:right="436"/>
        <w:jc w:val="both"/>
        <w:rPr>
          <w:sz w:val="17"/>
          <w:szCs w:val="17"/>
        </w:rPr>
      </w:pPr>
      <w:r>
        <w:br w:type="column"/>
      </w:r>
      <w:r>
        <w:rPr>
          <w:color w:val="1D1D1B"/>
          <w:sz w:val="17"/>
          <w:szCs w:val="17"/>
        </w:rPr>
        <w:t>Uključiti i podržati organizacije civilnog društva koje se specijalizuju za pitanja različitosti SOGIESC kako bi mogle da kreiraju usluge ili unaprede pristup postojećim uslugama.</w:t>
      </w:r>
    </w:p>
    <w:p>
      <w:pPr>
        <w:sectPr>
          <w:type w:val="continuous"/>
          <w:pgSz w:w="12240" w:h="15840"/>
          <w:pgMar w:left="1300" w:right="980" w:gutter="0" w:header="0" w:top="1500" w:footer="555" w:bottom="740"/>
          <w:cols w:num="2" w:equalWidth="false" w:sep="false">
            <w:col w:w="4624" w:space="274"/>
            <w:col w:w="5061"/>
          </w:cols>
          <w:formProt w:val="false"/>
          <w:textDirection w:val="lrTb"/>
          <w:docGrid w:type="default" w:linePitch="100" w:charSpace="0"/>
        </w:sectPr>
      </w:pP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spacing w:before="11" w:after="0"/>
        <w:rPr>
          <w:rFonts w:ascii="Arial" w:hAnsi="Arial" w:eastAsia="Arial" w:cs="Arial"/>
          <w:sz w:val="16"/>
          <w:szCs w:val="16"/>
          <w:lang w:val="en-GB"/>
        </w:rPr>
      </w:pPr>
      <w:r>
        <w:rPr>
          <w:rFonts w:eastAsia="Arial" w:cs="Arial" w:ascii="Arial" w:hAnsi="Arial"/>
          <w:sz w:val="16"/>
          <w:szCs w:val="16"/>
          <w:lang w:val="en-GB"/>
        </w:rPr>
      </w:r>
    </w:p>
    <w:p>
      <w:pPr>
        <w:pStyle w:val="Normal"/>
        <w:spacing w:before="49" w:after="0"/>
        <w:ind w:left="119"/>
        <w:rPr>
          <w:rFonts w:ascii="Arial" w:hAnsi="Arial" w:eastAsia="Arial" w:cs="Arial"/>
          <w:sz w:val="28"/>
          <w:szCs w:val="28"/>
        </w:rPr>
      </w:pPr>
      <w:r>
        <w:rPr>
          <w:rFonts w:ascii="Arial" w:hAnsi="Arial"/>
          <w:b/>
          <w:color w:val="74AF27"/>
          <w:sz w:val="28"/>
        </w:rPr>
        <w:t>MIGRACIONO PUTOVANJE: Svesti rizike tokom migracionog putovanja na najmanju meru</w:t>
      </w:r>
    </w:p>
    <w:p>
      <w:pPr>
        <w:pStyle w:val="Normal"/>
        <w:spacing w:before="9" w:after="0"/>
        <w:rPr>
          <w:rFonts w:ascii="Arial" w:hAnsi="Arial" w:eastAsia="Arial" w:cs="Arial"/>
          <w:b/>
          <w:bCs/>
          <w:sz w:val="10"/>
          <w:szCs w:val="10"/>
          <w:lang w:val="en-GB"/>
        </w:rPr>
      </w:pPr>
      <w:r>
        <w:rPr>
          <w:rFonts w:eastAsia="Arial" w:cs="Arial" w:ascii="Arial" w:hAnsi="Arial"/>
          <w:b/>
          <w:bCs/>
          <w:sz w:val="10"/>
          <w:szCs w:val="10"/>
          <w:lang w:val="en-GB"/>
        </w:rPr>
      </w:r>
    </w:p>
    <w:p>
      <w:pPr>
        <w:sectPr>
          <w:type w:val="continuous"/>
          <w:pgSz w:w="12240" w:h="15840"/>
          <w:pgMar w:left="1300" w:right="980" w:gutter="0" w:header="0" w:top="1500" w:footer="555" w:bottom="740"/>
          <w:formProt w:val="false"/>
          <w:textDirection w:val="lrTb"/>
          <w:docGrid w:type="default" w:linePitch="100" w:charSpace="0"/>
        </w:sectPr>
      </w:pPr>
    </w:p>
    <w:p>
      <w:pPr>
        <w:pStyle w:val="BodyText"/>
        <w:numPr>
          <w:ilvl w:val="0"/>
          <w:numId w:val="8"/>
        </w:numPr>
        <w:tabs>
          <w:tab w:val="clear" w:pos="720"/>
          <w:tab w:val="left" w:pos="451" w:leader="none"/>
        </w:tabs>
        <w:spacing w:lineRule="auto" w:line="281"/>
        <w:ind w:hanging="340" w:left="457"/>
        <w:jc w:val="both"/>
        <w:rPr>
          <w:sz w:val="17"/>
          <w:szCs w:val="17"/>
        </w:rPr>
      </w:pPr>
      <w:r>
        <w:rPr>
          <w:color w:val="1D1D1B"/>
          <w:sz w:val="17"/>
          <w:szCs w:val="17"/>
        </w:rPr>
        <w:t>Razviti i implementirati rodno odgovorne migracione zakone i javne politike utemeljene na pravima i obezbediti pristup inkluzivnim uslugama koje odgovaraju specifičnim potrebama LGBTIQ+ migranata/kinja.</w:t>
      </w:r>
    </w:p>
    <w:p>
      <w:pPr>
        <w:pStyle w:val="BodyText"/>
        <w:numPr>
          <w:ilvl w:val="0"/>
          <w:numId w:val="8"/>
        </w:numPr>
        <w:tabs>
          <w:tab w:val="clear" w:pos="720"/>
          <w:tab w:val="left" w:pos="451" w:leader="none"/>
        </w:tabs>
        <w:spacing w:lineRule="auto" w:line="281" w:before="143" w:after="0"/>
        <w:ind w:hanging="340" w:left="457"/>
        <w:jc w:val="both"/>
        <w:rPr>
          <w:sz w:val="17"/>
          <w:szCs w:val="17"/>
        </w:rPr>
      </w:pPr>
      <w:r>
        <w:rPr>
          <w:color w:val="1D1D1B"/>
          <w:sz w:val="17"/>
          <w:szCs w:val="17"/>
        </w:rPr>
        <w:t>Eliminisati sve oblike nasilja prema LGBTIQ+ migrantima/kinjama kroz:</w:t>
      </w:r>
    </w:p>
    <w:p>
      <w:pPr>
        <w:pStyle w:val="BodyText"/>
        <w:spacing w:lineRule="auto" w:line="281" w:before="86" w:after="0"/>
        <w:ind w:hanging="341" w:left="797"/>
        <w:jc w:val="both"/>
        <w:rPr>
          <w:sz w:val="17"/>
          <w:szCs w:val="17"/>
        </w:rPr>
      </w:pPr>
      <w:r>
        <w:rPr>
          <w:color w:val="74AF27"/>
          <w:sz w:val="17"/>
          <w:szCs w:val="17"/>
        </w:rPr>
        <w:t xml:space="preserve">    </w:t>
      </w:r>
      <w:r>
        <w:rPr>
          <w:color w:val="1D1D1B"/>
          <w:sz w:val="17"/>
          <w:szCs w:val="17"/>
        </w:rPr>
        <w:t>reviziju javnih politika o rodno zasnovanom nasilju i migraciji kako bi uključivale odredbe za okončanje nasilja nad LGBTIQ+ osobama.</w:t>
      </w:r>
    </w:p>
    <w:p>
      <w:pPr>
        <w:pStyle w:val="BodyText"/>
        <w:spacing w:lineRule="auto" w:line="281" w:before="86" w:after="0"/>
        <w:ind w:hanging="341" w:left="797"/>
        <w:jc w:val="both"/>
        <w:rPr>
          <w:sz w:val="17"/>
          <w:szCs w:val="17"/>
        </w:rPr>
      </w:pPr>
      <w:r>
        <w:rPr>
          <w:color w:val="74AF27"/>
          <w:sz w:val="17"/>
          <w:szCs w:val="17"/>
        </w:rPr>
        <w:t xml:space="preserve">    </w:t>
      </w:r>
      <w:r>
        <w:rPr>
          <w:color w:val="1D1D1B"/>
          <w:sz w:val="17"/>
          <w:szCs w:val="17"/>
        </w:rPr>
        <w:t>Sprovesti istrage svih zločina i kršenja ljudskih prava počinjenih nad LGBTIQ+ osobama, uključujući žrtve trgovine ljudima, u cilju identifikacije, krivičnog gonjenja i kažnjavanja odgovornih.</w:t>
      </w:r>
    </w:p>
    <w:p>
      <w:pPr>
        <w:pStyle w:val="BodyText"/>
        <w:spacing w:lineRule="auto" w:line="281" w:before="86" w:after="0"/>
        <w:ind w:hanging="341" w:left="797"/>
        <w:jc w:val="both"/>
        <w:rPr>
          <w:sz w:val="17"/>
          <w:szCs w:val="17"/>
        </w:rPr>
      </w:pPr>
      <w:r>
        <w:rPr>
          <w:color w:val="74AF27"/>
          <w:sz w:val="17"/>
          <w:szCs w:val="17"/>
        </w:rPr>
        <w:t xml:space="preserve">    </w:t>
      </w:r>
      <w:r>
        <w:rPr>
          <w:color w:val="1D1D1B"/>
          <w:sz w:val="17"/>
          <w:szCs w:val="17"/>
        </w:rPr>
        <w:t>Obezbediti pristup esencijalnim uslugama uključujući pravosuđe, zdravstvo i socijalne službe LGBTIQ+ žrtvama nasilja, uključujući žrtve trgovine ljudima i sve koji su iskusili nasilje od ruku krijumčara.</w:t>
      </w:r>
    </w:p>
    <w:p>
      <w:pPr>
        <w:pStyle w:val="BodyText"/>
        <w:numPr>
          <w:ilvl w:val="0"/>
          <w:numId w:val="8"/>
        </w:numPr>
        <w:tabs>
          <w:tab w:val="clear" w:pos="720"/>
          <w:tab w:val="left" w:pos="455" w:leader="none"/>
        </w:tabs>
        <w:spacing w:lineRule="auto" w:line="281" w:before="143" w:after="0"/>
        <w:ind w:hanging="340" w:left="457"/>
        <w:jc w:val="both"/>
        <w:rPr>
          <w:sz w:val="17"/>
          <w:szCs w:val="17"/>
        </w:rPr>
      </w:pPr>
      <w:r>
        <w:rPr>
          <w:color w:val="1D1D1B"/>
          <w:sz w:val="17"/>
          <w:szCs w:val="17"/>
        </w:rPr>
        <w:t>Preduzeti mere za rešavanje kršenja ljudskih prava u tranzitu kroz izradu i unapređenje mehanizama za prijavljivanje rodno zasnovanog nasilja dostupnih LGBTIQ+ migrantima/kinjama.</w:t>
      </w:r>
    </w:p>
    <w:p>
      <w:pPr>
        <w:pStyle w:val="BodyText"/>
        <w:numPr>
          <w:ilvl w:val="0"/>
          <w:numId w:val="8"/>
        </w:numPr>
        <w:tabs>
          <w:tab w:val="clear" w:pos="720"/>
          <w:tab w:val="left" w:pos="458" w:leader="none"/>
        </w:tabs>
        <w:spacing w:lineRule="auto" w:line="281"/>
        <w:ind w:hanging="340" w:left="457" w:right="435"/>
        <w:jc w:val="both"/>
        <w:rPr>
          <w:sz w:val="17"/>
          <w:szCs w:val="17"/>
        </w:rPr>
      </w:pPr>
      <w:r>
        <w:br w:type="column"/>
      </w:r>
      <w:r>
        <w:rPr>
          <w:color w:val="1D1D1B"/>
          <w:sz w:val="17"/>
          <w:szCs w:val="17"/>
        </w:rPr>
        <w:t>Izvršiti pregled i reviziju postupaka imigracionog pritvora LGBTIQ+ migranata/kinja kroz:</w:t>
      </w:r>
    </w:p>
    <w:p>
      <w:pPr>
        <w:pStyle w:val="BodyText"/>
        <w:spacing w:lineRule="auto" w:line="281" w:before="86" w:after="0"/>
        <w:ind w:hanging="341" w:left="797" w:right="435"/>
        <w:jc w:val="both"/>
        <w:rPr>
          <w:sz w:val="17"/>
          <w:szCs w:val="17"/>
        </w:rPr>
      </w:pPr>
      <w:r>
        <w:rPr>
          <w:color w:val="74AF27"/>
          <w:sz w:val="17"/>
          <w:szCs w:val="17"/>
        </w:rPr>
        <w:t xml:space="preserve">    </w:t>
      </w:r>
      <w:r>
        <w:rPr>
          <w:color w:val="1D1D1B"/>
          <w:sz w:val="17"/>
          <w:szCs w:val="17"/>
        </w:rPr>
        <w:t>razvoj i proširenje alternativa pritvoru LGBTIQ+ migranata/kinja, posebno transrodnih žena i rodno različitih osoba koji su pod većim rizikom od diskriminacije i nasilja.</w:t>
      </w:r>
    </w:p>
    <w:p>
      <w:pPr>
        <w:pStyle w:val="BodyText"/>
        <w:spacing w:lineRule="auto" w:line="281" w:before="86" w:after="0"/>
        <w:ind w:hanging="341" w:left="797" w:right="435"/>
        <w:jc w:val="both"/>
        <w:rPr>
          <w:sz w:val="17"/>
          <w:szCs w:val="17"/>
        </w:rPr>
      </w:pPr>
      <w:r>
        <w:rPr>
          <w:color w:val="74AF27"/>
          <w:sz w:val="17"/>
          <w:szCs w:val="17"/>
        </w:rPr>
        <w:t xml:space="preserve">    </w:t>
      </w:r>
      <w:r>
        <w:rPr>
          <w:color w:val="1D1D1B"/>
          <w:sz w:val="17"/>
          <w:szCs w:val="17"/>
        </w:rPr>
        <w:t>okončavanje prakse pritvora transrodnih žena u imigracionim pritvornim centrima za muškarce i obezbeđivanje sprovođenja međunarodnih standarda poput Smernica UNHCR-a o kriterijumima i standardima koji se primenjuju u vezi sa pritvorom tražilaca azila i alternativama pritvoru.</w:t>
      </w:r>
    </w:p>
    <w:p>
      <w:pPr>
        <w:pStyle w:val="BodyText"/>
        <w:spacing w:lineRule="auto" w:line="281" w:before="86" w:after="0"/>
        <w:ind w:hanging="341" w:left="797" w:right="434"/>
        <w:jc w:val="both"/>
        <w:rPr>
          <w:sz w:val="17"/>
          <w:szCs w:val="17"/>
        </w:rPr>
      </w:pPr>
      <w:r>
        <w:rPr>
          <w:color w:val="74AF27"/>
          <w:sz w:val="17"/>
          <w:szCs w:val="17"/>
        </w:rPr>
        <w:t xml:space="preserve">    </w:t>
      </w:r>
      <w:r>
        <w:rPr>
          <w:color w:val="1D1D1B"/>
          <w:sz w:val="17"/>
          <w:szCs w:val="17"/>
        </w:rPr>
        <w:t>obezbeđivanje brzog i neometanog pristupa lečenju HIV-a i hormonskoj terapiji svim osobama u imigracionom pritvoru kojima je to potrebno.</w:t>
      </w:r>
    </w:p>
    <w:p>
      <w:pPr>
        <w:pStyle w:val="BodyText"/>
        <w:numPr>
          <w:ilvl w:val="0"/>
          <w:numId w:val="8"/>
        </w:numPr>
        <w:tabs>
          <w:tab w:val="clear" w:pos="720"/>
          <w:tab w:val="left" w:pos="458" w:leader="none"/>
        </w:tabs>
        <w:spacing w:lineRule="auto" w:line="283" w:before="143" w:after="0"/>
        <w:ind w:hanging="340" w:left="457" w:right="435"/>
        <w:jc w:val="both"/>
        <w:rPr>
          <w:sz w:val="17"/>
          <w:szCs w:val="17"/>
        </w:rPr>
      </w:pPr>
      <w:r>
        <w:rPr>
          <w:color w:val="1D1D1B"/>
          <w:sz w:val="17"/>
          <w:szCs w:val="17"/>
        </w:rPr>
        <w:t>jačanje zaštite LGBTIQ+ migranata/kinja kroz odobrenje azila ili obezbeđivanje pristupa humanitarnim vizama onima koji strahuju od progona po osnovu SOGIESC.</w:t>
      </w:r>
    </w:p>
    <w:p>
      <w:pPr>
        <w:sectPr>
          <w:type w:val="continuous"/>
          <w:pgSz w:w="12240" w:h="15840"/>
          <w:pgMar w:left="1300" w:right="980" w:gutter="0" w:header="0" w:top="1500" w:footer="555" w:bottom="740"/>
          <w:cols w:num="2" w:equalWidth="false" w:sep="false">
            <w:col w:w="4624" w:space="274"/>
            <w:col w:w="5061"/>
          </w:cols>
          <w:formProt w:val="false"/>
          <w:textDirection w:val="lrTb"/>
          <w:docGrid w:type="default" w:linePitch="100" w:charSpace="0"/>
        </w:sectPr>
      </w:pPr>
    </w:p>
    <w:p>
      <w:pPr>
        <w:pStyle w:val="Heading4"/>
        <w:spacing w:before="145" w:after="0"/>
        <w:ind w:left="1419"/>
        <w:rPr>
          <w:b w:val="false"/>
          <w:bCs w:val="false"/>
        </w:rPr>
      </w:pPr>
      <w:r>
        <w:rPr>
          <w:color w:val="74AF27"/>
        </w:rPr>
        <w:t xml:space="preserve">ZEMLJE ODREDIŠTA: Podsticanje jakih i inkluzivnih zajednica </w:t>
      </w:r>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footerReference w:type="even" r:id="rId66"/>
          <w:footerReference w:type="default" r:id="rId67"/>
          <w:footerReference w:type="first" r:id="rId68"/>
          <w:type w:val="nextPage"/>
          <w:pgSz w:w="12240" w:h="15840"/>
          <w:pgMar w:left="0" w:right="0" w:gutter="0" w:header="0" w:top="1500" w:footer="0" w:bottom="57"/>
          <w:pgNumType w:fmt="decimal"/>
          <w:formProt w:val="false"/>
          <w:textDirection w:val="lrTb"/>
          <w:docGrid w:type="default" w:linePitch="100" w:charSpace="0"/>
        </w:sectPr>
      </w:pPr>
    </w:p>
    <w:p>
      <w:pPr>
        <w:pStyle w:val="BodyText"/>
        <w:numPr>
          <w:ilvl w:val="1"/>
          <w:numId w:val="8"/>
        </w:numPr>
        <w:tabs>
          <w:tab w:val="clear" w:pos="720"/>
          <w:tab w:val="left" w:pos="1754" w:leader="none"/>
        </w:tabs>
        <w:spacing w:lineRule="auto" w:line="288"/>
        <w:ind w:hanging="340" w:left="1757" w:right="1"/>
        <w:jc w:val="both"/>
        <w:rPr>
          <w:sz w:val="17"/>
          <w:szCs w:val="17"/>
        </w:rPr>
      </w:pPr>
      <w:r>
        <w:rPr>
          <w:color w:val="1D1D1B"/>
          <w:sz w:val="17"/>
          <w:szCs w:val="17"/>
        </w:rPr>
        <w:t>Proširiti LGBTIQ+ migrantima/kinjama pristup uslugama u zajednici za zdravstvenu zaštitu, ishranu, finansijsku pomoć, pravne usluge, stanovanje, obrazovanje, obučavanje i obaveštavanje.</w:t>
      </w:r>
    </w:p>
    <w:p>
      <w:pPr>
        <w:pStyle w:val="BodyText"/>
        <w:numPr>
          <w:ilvl w:val="1"/>
          <w:numId w:val="8"/>
        </w:numPr>
        <w:tabs>
          <w:tab w:val="clear" w:pos="720"/>
          <w:tab w:val="left" w:pos="1752" w:leader="none"/>
        </w:tabs>
        <w:spacing w:lineRule="auto" w:line="288" w:before="143" w:after="0"/>
        <w:ind w:hanging="340" w:left="1757" w:right="1"/>
        <w:jc w:val="both"/>
        <w:rPr>
          <w:sz w:val="17"/>
          <w:szCs w:val="17"/>
        </w:rPr>
      </w:pPr>
      <w:r>
        <w:rPr>
          <w:color w:val="1D1D1B"/>
          <w:sz w:val="17"/>
          <w:szCs w:val="17"/>
        </w:rPr>
        <w:t>Okončati diskriminaciju LGBTIQ+ osoba i migranata na tržištu rada kroz:</w:t>
      </w:r>
    </w:p>
    <w:p>
      <w:pPr>
        <w:pStyle w:val="BodyText"/>
        <w:spacing w:lineRule="auto" w:line="288" w:before="143" w:after="0"/>
        <w:ind w:hanging="341" w:left="2097" w:right="1"/>
        <w:jc w:val="both"/>
        <w:rPr>
          <w:sz w:val="17"/>
          <w:szCs w:val="17"/>
        </w:rPr>
      </w:pPr>
      <w:r>
        <w:rPr>
          <w:color w:val="74AF27"/>
          <w:sz w:val="17"/>
          <w:szCs w:val="17"/>
        </w:rPr>
        <w:t xml:space="preserve">    </w:t>
      </w:r>
      <w:r>
        <w:rPr>
          <w:color w:val="1D1D1B"/>
          <w:sz w:val="17"/>
          <w:szCs w:val="17"/>
        </w:rPr>
        <w:t>donošenje programa i javnih politika za unapređenje privrednog, kulturnog i političkog učešća prilagođenih rešavanju specifičnih potreba LGBTIQ+ migranata/kinja.</w:t>
      </w:r>
    </w:p>
    <w:p>
      <w:pPr>
        <w:pStyle w:val="BodyText"/>
        <w:spacing w:lineRule="auto" w:line="288" w:before="86" w:after="0"/>
        <w:ind w:hanging="341" w:left="2097" w:right="1"/>
        <w:jc w:val="both"/>
        <w:rPr>
          <w:sz w:val="17"/>
          <w:szCs w:val="17"/>
        </w:rPr>
      </w:pPr>
      <w:r>
        <w:rPr>
          <w:color w:val="74AF27"/>
          <w:sz w:val="17"/>
          <w:szCs w:val="17"/>
        </w:rPr>
        <w:t xml:space="preserve">    </w:t>
      </w:r>
      <w:r>
        <w:rPr>
          <w:color w:val="1D1D1B"/>
          <w:sz w:val="17"/>
          <w:szCs w:val="17"/>
        </w:rPr>
        <w:t>povećanje pristupa dostojanstvenom radu kroz ponudu usluga poput stručnog osposobljavanja, podrške programima zapošljavanja i orgainzacionom radu u zajednici, uz fokus na LGBTIQ+ migrante/kinje.</w:t>
      </w:r>
    </w:p>
    <w:p>
      <w:pPr>
        <w:pStyle w:val="BodyText"/>
        <w:spacing w:lineRule="auto" w:line="288" w:before="86" w:after="0"/>
        <w:ind w:hanging="341" w:left="2097"/>
        <w:jc w:val="both"/>
        <w:rPr>
          <w:sz w:val="17"/>
          <w:szCs w:val="17"/>
        </w:rPr>
      </w:pPr>
      <w:r>
        <w:rPr>
          <w:color w:val="74AF27"/>
          <w:sz w:val="17"/>
          <w:szCs w:val="17"/>
        </w:rPr>
        <w:t xml:space="preserve">    </w:t>
      </w:r>
      <w:r>
        <w:rPr>
          <w:color w:val="1D1D1B"/>
          <w:sz w:val="17"/>
          <w:szCs w:val="17"/>
        </w:rPr>
        <w:t>pregled programa socijalne zaštite radi eliminacije odredbi koje diskriminišu LGBTIQ+ osobe i migrante.</w:t>
      </w:r>
    </w:p>
    <w:p>
      <w:pPr>
        <w:pStyle w:val="BodyText"/>
        <w:numPr>
          <w:ilvl w:val="0"/>
          <w:numId w:val="7"/>
        </w:numPr>
        <w:tabs>
          <w:tab w:val="clear" w:pos="720"/>
          <w:tab w:val="left" w:pos="681" w:leader="none"/>
        </w:tabs>
        <w:spacing w:lineRule="auto" w:line="288"/>
        <w:ind w:hanging="340" w:left="687" w:right="1415"/>
        <w:jc w:val="both"/>
        <w:rPr>
          <w:sz w:val="17"/>
          <w:szCs w:val="17"/>
        </w:rPr>
      </w:pPr>
      <w:r>
        <w:br w:type="column"/>
      </w:r>
      <w:r>
        <w:rPr>
          <w:color w:val="1D1D1B"/>
          <w:sz w:val="17"/>
          <w:szCs w:val="17"/>
        </w:rPr>
        <w:t>Obezbediti odgovarajući pristup zaštiti fizičkog i mentalnog zdravlja, uključujući zaštitu seksualnog i reproduktivnog zdravlja, kroz upoznavanje pružalaca usluga sa jedinstvenim iskustvima i rizicima sa kojima su suočeni LGBTIQ+ migranti/kinje.</w:t>
      </w:r>
    </w:p>
    <w:p>
      <w:pPr>
        <w:pStyle w:val="BodyText"/>
        <w:numPr>
          <w:ilvl w:val="0"/>
          <w:numId w:val="7"/>
        </w:numPr>
        <w:tabs>
          <w:tab w:val="clear" w:pos="720"/>
          <w:tab w:val="left" w:pos="685" w:leader="none"/>
        </w:tabs>
        <w:spacing w:lineRule="auto" w:line="288" w:before="143" w:after="0"/>
        <w:ind w:hanging="340" w:left="687" w:right="1415"/>
        <w:jc w:val="both"/>
        <w:rPr>
          <w:sz w:val="17"/>
          <w:szCs w:val="17"/>
        </w:rPr>
      </w:pPr>
      <w:r>
        <w:rPr>
          <w:color w:val="1D1D1B"/>
          <w:sz w:val="17"/>
          <w:szCs w:val="17"/>
        </w:rPr>
        <w:t>Podržati i finansirati LGBTIQ organizacije kako bi mogle da oforme saveze i naprave ili održavaju mreže podrške.</w:t>
      </w:r>
    </w:p>
    <w:p>
      <w:pPr>
        <w:pStyle w:val="BodyText"/>
        <w:numPr>
          <w:ilvl w:val="0"/>
          <w:numId w:val="7"/>
        </w:numPr>
        <w:tabs>
          <w:tab w:val="clear" w:pos="720"/>
          <w:tab w:val="left" w:pos="691" w:leader="none"/>
        </w:tabs>
        <w:spacing w:lineRule="auto" w:line="288" w:before="143" w:after="0"/>
        <w:ind w:hanging="340" w:left="687" w:right="1415"/>
        <w:jc w:val="both"/>
        <w:rPr>
          <w:sz w:val="17"/>
          <w:szCs w:val="17"/>
        </w:rPr>
      </w:pPr>
      <w:r>
        <w:rPr>
          <w:color w:val="1D1D1B"/>
          <w:sz w:val="17"/>
          <w:szCs w:val="17"/>
        </w:rPr>
        <w:t>Podržati i finansirati grupe za podršku u zajednici za migrante/kinje sa različitim SOGIESC.</w:t>
      </w:r>
    </w:p>
    <w:p>
      <w:pPr>
        <w:pStyle w:val="BodyText"/>
        <w:numPr>
          <w:ilvl w:val="0"/>
          <w:numId w:val="7"/>
        </w:numPr>
        <w:tabs>
          <w:tab w:val="clear" w:pos="720"/>
          <w:tab w:val="left" w:pos="689" w:leader="none"/>
        </w:tabs>
        <w:spacing w:lineRule="auto" w:line="288" w:before="143" w:after="0"/>
        <w:ind w:hanging="340" w:left="687" w:right="1415"/>
        <w:jc w:val="both"/>
        <w:rPr>
          <w:sz w:val="17"/>
          <w:szCs w:val="17"/>
        </w:rPr>
      </w:pPr>
      <w:r>
        <w:rPr>
          <w:color w:val="1D1D1B"/>
          <w:sz w:val="17"/>
          <w:szCs w:val="17"/>
        </w:rPr>
        <w:t>Zagovarati sveobuhvatnu reformu migracija u koju spadaju putevi do državljanstva za LGBTIQ+ migrante/kinje i njihove porodice, uključujući putem okončavanja diskriminacije istopolnih partnerstava.</w:t>
      </w:r>
    </w:p>
    <w:p>
      <w:pPr>
        <w:sectPr>
          <w:type w:val="continuous"/>
          <w:pgSz w:w="12240" w:h="15840"/>
          <w:pgMar w:left="0" w:right="0" w:gutter="0" w:header="0" w:top="1500" w:footer="0" w:bottom="57"/>
          <w:cols w:num="2" w:equalWidth="false" w:sep="false">
            <w:col w:w="5928" w:space="40"/>
            <w:col w:w="6271"/>
          </w:cols>
          <w:formProt w:val="false"/>
          <w:textDirection w:val="lrTb"/>
          <w:docGrid w:type="default" w:linePitch="100" w:charSpace="0"/>
        </w:sectPr>
      </w:pP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spacing w:before="4" w:after="0"/>
        <w:rPr>
          <w:rFonts w:ascii="Arial" w:hAnsi="Arial" w:eastAsia="Arial" w:cs="Arial"/>
          <w:sz w:val="16"/>
          <w:szCs w:val="16"/>
          <w:lang w:val="en-GB"/>
        </w:rPr>
      </w:pPr>
      <w:r>
        <w:rPr>
          <w:rFonts w:eastAsia="Arial" w:cs="Arial" w:ascii="Arial" w:hAnsi="Arial"/>
          <w:sz w:val="16"/>
          <w:szCs w:val="16"/>
          <w:lang w:val="en-GB"/>
        </w:rPr>
      </w:r>
    </w:p>
    <w:p>
      <w:pPr>
        <w:pStyle w:val="Heading4"/>
        <w:ind w:left="1419"/>
        <w:rPr>
          <w:b w:val="false"/>
          <w:bCs w:val="false"/>
        </w:rPr>
      </w:pPr>
      <w:r>
        <w:rPr>
          <w:color w:val="74AF27"/>
        </w:rPr>
        <w:t>POVRATAK: Napraviti bezbedne, rodno odgovorne puteve za povratak zasnovane na ljudskim pravima</w:t>
      </w:r>
    </w:p>
    <w:p>
      <w:pPr>
        <w:pStyle w:val="Normal"/>
        <w:spacing w:before="4" w:after="0"/>
        <w:rPr>
          <w:rFonts w:ascii="Arial" w:hAnsi="Arial" w:eastAsia="Arial" w:cs="Arial"/>
          <w:b/>
          <w:bCs/>
          <w:sz w:val="11"/>
          <w:szCs w:val="11"/>
          <w:lang w:val="en-GB"/>
        </w:rPr>
      </w:pPr>
      <w:r>
        <w:rPr>
          <w:rFonts w:eastAsia="Arial" w:cs="Arial" w:ascii="Arial" w:hAnsi="Arial"/>
          <w:b/>
          <w:bCs/>
          <w:sz w:val="11"/>
          <w:szCs w:val="11"/>
          <w:lang w:val="en-GB"/>
        </w:rPr>
      </w:r>
    </w:p>
    <w:p>
      <w:pPr>
        <w:sectPr>
          <w:type w:val="continuous"/>
          <w:pgSz w:w="12240" w:h="15840"/>
          <w:pgMar w:left="0" w:right="0" w:gutter="0" w:header="0" w:top="1500" w:footer="0" w:bottom="57"/>
          <w:formProt w:val="false"/>
          <w:textDirection w:val="lrTb"/>
          <w:docGrid w:type="default" w:linePitch="100" w:charSpace="0"/>
        </w:sectPr>
      </w:pPr>
    </w:p>
    <w:p>
      <w:pPr>
        <w:pStyle w:val="BodyText"/>
        <w:numPr>
          <w:ilvl w:val="1"/>
          <w:numId w:val="7"/>
        </w:numPr>
        <w:tabs>
          <w:tab w:val="clear" w:pos="720"/>
          <w:tab w:val="left" w:pos="1643" w:leader="none"/>
        </w:tabs>
        <w:spacing w:lineRule="auto" w:line="288"/>
        <w:ind w:hanging="227" w:left="1644"/>
        <w:jc w:val="both"/>
        <w:rPr>
          <w:sz w:val="17"/>
          <w:szCs w:val="17"/>
        </w:rPr>
      </w:pPr>
      <w:r>
        <w:rPr>
          <w:color w:val="1D1D1B"/>
          <w:sz w:val="17"/>
          <w:szCs w:val="17"/>
        </w:rPr>
        <w:t>Napraviti programe povratka i reintegracije koji uzimaju u obzir situacije ugroženosti sa kojima se suočavaju mnogi LGBTIQ+ povratnici i obezbediti da budu prilagođeni njihovim specifičnim potrebama.</w:t>
      </w:r>
    </w:p>
    <w:p>
      <w:pPr>
        <w:pStyle w:val="BodyText"/>
        <w:numPr>
          <w:ilvl w:val="0"/>
          <w:numId w:val="7"/>
        </w:numPr>
        <w:tabs>
          <w:tab w:val="clear" w:pos="720"/>
          <w:tab w:val="left" w:pos="581" w:leader="none"/>
        </w:tabs>
        <w:spacing w:lineRule="auto" w:line="288"/>
        <w:ind w:hanging="226" w:left="577" w:right="1414"/>
        <w:jc w:val="both"/>
        <w:rPr/>
      </w:pPr>
      <w:r>
        <w:br w:type="column"/>
      </w:r>
      <w:r>
        <w:rPr>
          <w:color w:val="1D1D1B"/>
          <w:sz w:val="17"/>
          <w:szCs w:val="17"/>
        </w:rPr>
        <w:t>Primeniti princip zabrane proterivanja (</w:t>
      </w:r>
      <w:r>
        <w:rPr>
          <w:i/>
          <w:iCs/>
          <w:color w:val="1D1D1B"/>
          <w:sz w:val="17"/>
          <w:szCs w:val="17"/>
        </w:rPr>
        <w:t>non-refoulement</w:t>
      </w:r>
      <w:r>
        <w:rPr>
          <w:color w:val="1D1D1B"/>
          <w:sz w:val="17"/>
          <w:szCs w:val="17"/>
        </w:rPr>
        <w:t>) kroz garancije da niko neće biti vraćen u zemlju u kojoj bi bio izložen torturi, okrutnom,nečovečnom ili ponižavajućem postupanju, odnosno kazni i drugoj nenadoknadivoj šteti, uključujući po osnovu SOGIESC</w:t>
      </w:r>
      <w:r>
        <w:rPr>
          <w:color w:val="1D1D1B"/>
        </w:rPr>
        <w:t>.</w:t>
      </w:r>
    </w:p>
    <w:p>
      <w:pPr>
        <w:sectPr>
          <w:type w:val="continuous"/>
          <w:pgSz w:w="12240" w:h="15840"/>
          <w:pgMar w:left="0" w:right="0" w:gutter="0" w:header="0" w:top="1500" w:footer="0" w:bottom="57"/>
          <w:cols w:num="2" w:equalWidth="false" w:sep="false">
            <w:col w:w="5924" w:space="40"/>
            <w:col w:w="6275"/>
          </w:cols>
          <w:formProt w:val="false"/>
          <w:textDirection w:val="lrTb"/>
          <w:docGrid w:type="default" w:linePitch="100" w:charSpace="0"/>
        </w:sectPr>
      </w:pPr>
    </w:p>
    <w:p>
      <w:pPr>
        <w:pStyle w:val="Normal"/>
        <w:spacing w:before="0" w:after="0"/>
        <w:rPr>
          <w:sz w:val="2"/>
          <w:szCs w:val="2"/>
        </w:rPr>
      </w:pPr>
      <w:r>
        <w:rPr>
          <w:sz w:val="2"/>
          <w:szCs w:val="2"/>
        </w:rPr>
        <mc:AlternateContent>
          <mc:Choice Requires="wpg">
            <w:drawing>
              <wp:anchor distT="0" distB="0" distL="114300" distR="114300" simplePos="0" relativeHeight="113" behindDoc="0" locked="0" layoutInCell="0" allowOverlap="1">
                <wp:simplePos x="0" y="0"/>
                <wp:positionH relativeFrom="page">
                  <wp:posOffset>-918845</wp:posOffset>
                </wp:positionH>
                <wp:positionV relativeFrom="page">
                  <wp:posOffset>6092190</wp:posOffset>
                </wp:positionV>
                <wp:extent cx="8812530" cy="3966845"/>
                <wp:effectExtent l="635" t="635" r="635" b="635"/>
                <wp:wrapNone/>
                <wp:docPr id="130" name=""/>
                <a:graphic xmlns:a="http://schemas.openxmlformats.org/drawingml/2006/main">
                  <a:graphicData uri="http://schemas.microsoft.com/office/word/2010/wordprocessingGroup">
                    <wpg:wgp>
                      <wpg:cNvGrpSpPr/>
                      <wpg:grpSpPr>
                        <a:xfrm>
                          <a:off x="0" y="0"/>
                          <a:ext cx="8812440" cy="3966840"/>
                          <a:chOff x="0" y="0"/>
                          <a:chExt cx="8812440" cy="3966840"/>
                        </a:xfrm>
                      </wpg:grpSpPr>
                      <wpg:grpSp>
                        <wpg:cNvGrpSpPr/>
                        <wpg:grpSpPr>
                          <a:xfrm>
                            <a:off x="0" y="0"/>
                            <a:ext cx="8812440" cy="3966840"/>
                          </a:xfrm>
                        </wpg:grpSpPr>
                        <wps:wsp>
                          <wps:cNvSpPr/>
                          <wps:spPr>
                            <a:xfrm>
                              <a:off x="7791480" y="3489840"/>
                              <a:ext cx="0" cy="162720"/>
                            </a:xfrm>
                            <a:prstGeom prst="line">
                              <a:avLst/>
                            </a:prstGeom>
                            <a:ln w="6480">
                              <a:solidFill>
                                <a:srgbClr val="0098d8"/>
                              </a:solidFill>
                              <a:round/>
                            </a:ln>
                          </wps:spPr>
                          <wps:style>
                            <a:lnRef idx="0"/>
                            <a:fillRef idx="0"/>
                            <a:effectRef idx="0"/>
                            <a:fontRef idx="minor"/>
                          </wps:style>
                          <wps:bodyPr/>
                        </wps:wsp>
                        <pic:pic xmlns:pic="http://schemas.openxmlformats.org/drawingml/2006/picture">
                          <pic:nvPicPr>
                            <pic:cNvPr id="131" name=""/>
                            <pic:cNvPicPr/>
                          </pic:nvPicPr>
                          <pic:blipFill>
                            <a:blip r:embed="rId69"/>
                            <a:stretch/>
                          </pic:blipFill>
                          <pic:spPr>
                            <a:xfrm>
                              <a:off x="0" y="0"/>
                              <a:ext cx="8812440" cy="3966840"/>
                            </a:xfrm>
                            <a:prstGeom prst="rect">
                              <a:avLst/>
                            </a:prstGeom>
                            <a:solidFill>
                              <a:srgbClr val="ffffff"/>
                            </a:solidFill>
                            <a:ln w="0">
                              <a:solidFill>
                                <a:srgbClr val="000000"/>
                              </a:solidFill>
                            </a:ln>
                          </pic:spPr>
                        </pic:pic>
                        <wps:wsp>
                          <wps:cNvPr id="132" name=""/>
                          <wps:cNvSpPr/>
                          <wps:spPr>
                            <a:xfrm>
                              <a:off x="5465520" y="3513960"/>
                              <a:ext cx="3225240" cy="363960"/>
                            </a:xfrm>
                            <a:prstGeom prst="rect">
                              <a:avLst/>
                            </a:prstGeom>
                            <a:noFill/>
                            <a:ln w="0">
                              <a:noFill/>
                            </a:ln>
                          </wps:spPr>
                          <wps:style>
                            <a:lnRef idx="0"/>
                            <a:fillRef idx="0"/>
                            <a:effectRef idx="0"/>
                            <a:fontRef idx="minor"/>
                          </wps:style>
                          <wps:txbx>
                            <w:txbxContent>
                              <w:p>
                                <w:pPr>
                                  <w:overflowPunct w:val="false"/>
                                  <w:rPr/>
                                </w:pPr>
                                <w:r>
                                  <w:rPr>
                                    <w:rFonts w:asciiTheme="minorHAnsi" w:cstheme="minorBidi" w:eastAsiaTheme="minorHAnsi" w:hAnsiTheme="minorHAnsi" w:ascii="Trebuchet MS" w:hAnsi="Trebuchet MS" w:eastAsia="" w:cs=""/>
                                    <w:b/>
                                    <w:color w:val="1D1D1B"/>
                                    <w:sz w:val="13"/>
                                  </w:rPr>
                                  <w:t>Migraciona iskustva ljudi sa različitim SOGIESC</w:t>
                                </w:r>
                                <w:r>
                                  <w:rPr>
                                    <w:rFonts w:asciiTheme="minorHAnsi" w:cstheme="minorBidi" w:eastAsiaTheme="minorHAnsi" w:hAnsiTheme="minorHAnsi"/>
                                    <w:b/>
                                  </w:rPr>
                                  <w:t xml:space="preserve"> </w:t>
                                </w:r>
                                <w:r>
                                  <w:rPr>
                                    <w:rFonts w:asciiTheme="minorHAnsi" w:cstheme="minorBidi" w:eastAsiaTheme="minorHAnsi" w:hAnsiTheme="minorHAnsi" w:ascii="Arial" w:hAnsi="Arial" w:eastAsia="" w:cs=""/>
                                    <w:b/>
                                    <w:color w:val="575756"/>
                                    <w:sz w:val="20"/>
                                  </w:rPr>
                                  <w:t>19</w:t>
                                </w:r>
                              </w:p>
                              <w:p>
                                <w:pPr>
                                  <w:overflowPunct w:val="false"/>
                                  <w:rPr/>
                                </w:pPr>
                                <w:r>
                                  <w:rPr>
                                    <w:rFonts w:asciiTheme="minorHAnsi" w:cstheme="minorBidi" w:eastAsiaTheme="minorHAnsi" w:hAnsiTheme="minorHAnsi"/>
                                  </w:rPr>
                                </w:r>
                              </w:p>
                              <w:p>
                                <w:pPr>
                                  <w:overflowPunct w:val="false"/>
                                  <w:rPr/>
                                </w:pPr>
                                <w:r>
                                  <w:rPr>
                                    <w:rFonts w:asciiTheme="minorHAnsi" w:cstheme="minorBidi" w:eastAsiaTheme="minorHAnsi" w:hAnsiTheme="minorHAnsi" w:ascii="Arial" w:hAnsi="Arial" w:eastAsia="" w:cs=""/>
                                    <w:color w:val="FFFFFF"/>
                                    <w:sz w:val="12"/>
                                  </w:rPr>
                                  <w:t>Foto: UN Women/Bili H.C. Kvok. Taipei, 2018.g.</w:t>
                                </w:r>
                              </w:p>
                            </w:txbxContent>
                          </wps:txbx>
                          <wps:bodyPr lIns="0" rIns="0" tIns="0" bIns="0" anchor="t">
                            <a:noAutofit/>
                          </wps:bodyPr>
                        </wps:wsp>
                      </wpg:grpSp>
                    </wpg:wgp>
                  </a:graphicData>
                </a:graphic>
              </wp:anchor>
            </w:drawing>
          </mc:Choice>
          <mc:Fallback>
            <w:pict>
              <v:group id="shape_0" style="position:absolute;margin-left:-72.35pt;margin-top:479.7pt;width:693.9pt;height:312.35pt" coordorigin="-1447,9594" coordsize="13878,6247">
                <v:group id="shape_0" style="position:absolute;left:-1447;top:9594;width:13878;height:6247">
                  <v:line id="shape_0" from="10823,15090" to="10823,15345" stroked="t" o:allowincell="f" style="position:absolute;mso-position-horizontal-relative:page;mso-position-vertical-relative:page">
                    <v:stroke color="#0098d8" weight="6480" joinstyle="round" endcap="flat"/>
                    <v:fill o:detectmouseclick="t" on="false"/>
                    <w10:wrap type="none"/>
                  </v:line>
                  <v:shape id="shape_0" stroked="t" o:allowincell="f" style="position:absolute;left:-1447;top:9594;width:13877;height:6246;mso-wrap-style:none;v-text-anchor:middle;mso-position-horizontal-relative:page;mso-position-vertical-relative:page" type="_x0000_t75">
                    <v:imagedata r:id="rId70" o:detectmouseclick="t"/>
                    <v:stroke color="black" joinstyle="round" endcap="flat"/>
                    <w10:wrap type="none"/>
                  </v:shape>
                </v:group>
              </v:group>
            </w:pict>
          </mc:Fallback>
        </mc:AlternateContent>
      </w:r>
    </w:p>
    <w:p>
      <w:pPr>
        <w:sectPr>
          <w:type w:val="continuous"/>
          <w:pgSz w:w="12240" w:h="15840"/>
          <w:pgMar w:left="0" w:right="0" w:gutter="0" w:header="0" w:top="1500" w:footer="0" w:bottom="57"/>
          <w:formProt w:val="false"/>
          <w:textDirection w:val="lrTb"/>
          <w:docGrid w:type="default" w:linePitch="100" w:charSpace="0"/>
        </w:sectPr>
      </w:pPr>
    </w:p>
    <w:p>
      <w:pPr>
        <w:pStyle w:val="Normal"/>
        <w:spacing w:before="9" w:after="0"/>
        <w:rPr>
          <w:rFonts w:ascii="Arial" w:hAnsi="Arial" w:eastAsia="Arial" w:cs="Arial"/>
          <w:sz w:val="8"/>
          <w:szCs w:val="8"/>
          <w:lang w:val="en-GB"/>
        </w:rPr>
      </w:pPr>
      <w:r>
        <w:rPr>
          <w:rFonts w:eastAsia="Arial" w:cs="Arial" w:ascii="Arial" w:hAnsi="Arial"/>
          <w:sz w:val="8"/>
          <w:szCs w:val="8"/>
          <w:lang w:val="en-GB"/>
        </w:rPr>
      </w:r>
    </w:p>
    <w:p>
      <w:pPr>
        <w:pStyle w:val="Heading2"/>
        <w:spacing w:lineRule="exact" w:line="767"/>
        <w:rPr/>
      </w:pPr>
      <w:bookmarkStart w:id="23" w:name="_TOC_250000"/>
      <w:r>
        <w:rPr>
          <w:color w:val="0098D8"/>
          <w:u w:val="single" w:color="0098D8"/>
        </w:rPr>
        <w:t>ZAVRŠNE NAPOMENE</w:t>
      </w:r>
      <w:bookmarkEnd w:id="23"/>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spacing w:before="9" w:after="0"/>
        <w:rPr>
          <w:rFonts w:ascii="Lucida Sans" w:hAnsi="Lucida Sans" w:eastAsia="Lucida Sans" w:cs="Lucida Sans"/>
          <w:sz w:val="18"/>
          <w:szCs w:val="18"/>
          <w:lang w:val="en-GB"/>
        </w:rPr>
      </w:pPr>
      <w:r>
        <w:rPr>
          <w:rFonts w:eastAsia="Lucida Sans" w:cs="Lucida Sans" w:ascii="Lucida Sans" w:hAnsi="Lucida Sans"/>
          <w:sz w:val="18"/>
          <w:szCs w:val="18"/>
          <w:lang w:val="en-GB"/>
        </w:rPr>
      </w:r>
    </w:p>
    <w:p>
      <w:pPr>
        <w:sectPr>
          <w:footerReference w:type="even" r:id="rId71"/>
          <w:footerReference w:type="default" r:id="rId72"/>
          <w:footerReference w:type="first" r:id="rId73"/>
          <w:type w:val="nextPage"/>
          <w:pgSz w:w="12240" w:h="15840"/>
          <w:pgMar w:left="1300" w:right="940" w:gutter="0" w:header="0" w:top="1500" w:footer="555" w:bottom="740"/>
          <w:pgNumType w:start="20" w:fmt="decimal"/>
          <w:formProt w:val="false"/>
          <w:textDirection w:val="lrTb"/>
          <w:docGrid w:type="default" w:linePitch="100" w:charSpace="0"/>
        </w:sectPr>
      </w:pPr>
    </w:p>
    <w:p>
      <w:pPr>
        <w:pStyle w:val="Normal"/>
        <w:numPr>
          <w:ilvl w:val="0"/>
          <w:numId w:val="6"/>
        </w:numPr>
        <w:tabs>
          <w:tab w:val="clear" w:pos="720"/>
          <w:tab w:val="left" w:pos="401" w:leader="none"/>
        </w:tabs>
        <w:spacing w:lineRule="auto" w:line="245" w:before="68" w:after="0"/>
        <w:ind w:hanging="283" w:left="400"/>
        <w:rPr>
          <w:rFonts w:ascii="Arial" w:hAnsi="Arial" w:eastAsia="Arial" w:cs="Arial"/>
          <w:sz w:val="15"/>
          <w:szCs w:val="15"/>
        </w:rPr>
      </w:pPr>
      <w:r>
        <w:rPr>
          <w:rFonts w:ascii="Arial" w:hAnsi="Arial"/>
          <w:color w:val="1D1D1B"/>
          <w:sz w:val="15"/>
          <w:szCs w:val="20"/>
        </w:rPr>
        <w:t>Women koristi termine „LGBTIQ+“ i „različiti SOGIESC“ gde god je to moguće u globalnom kontekstu, uz poštovanje njihove različitosti. Napominjemo da se nijedan od ova dva termina ne primenjuje univerzalno niti odražava punu raznolikost seksualnih i rodnih formacija, praksi i identiteta koji postoje, da sami termini i njihova upotreba stalno evoluiraju, kao i da se SOGIESC primenjuje na sve ljude. U praksi se mogu koristiti razni kulturološki, lingvistički i kontekstualno specifični termini.</w:t>
      </w:r>
    </w:p>
    <w:p>
      <w:pPr>
        <w:pStyle w:val="Normal"/>
        <w:numPr>
          <w:ilvl w:val="0"/>
          <w:numId w:val="6"/>
        </w:numPr>
        <w:tabs>
          <w:tab w:val="clear" w:pos="720"/>
          <w:tab w:val="left" w:pos="401" w:leader="none"/>
        </w:tabs>
        <w:spacing w:lineRule="auto" w:line="245" w:before="85" w:after="0"/>
        <w:ind w:hanging="283" w:left="400" w:right="6"/>
        <w:rPr>
          <w:rFonts w:ascii="Arial" w:hAnsi="Arial" w:eastAsia="Arial" w:cs="Arial"/>
          <w:sz w:val="15"/>
          <w:szCs w:val="15"/>
        </w:rPr>
      </w:pPr>
      <w:r>
        <w:rPr>
          <w:rFonts w:ascii="Arial" w:hAnsi="Arial"/>
          <w:color w:val="1D1D1B"/>
          <w:sz w:val="15"/>
          <w:szCs w:val="20"/>
        </w:rPr>
        <w:t xml:space="preserve">Prema </w:t>
      </w:r>
      <w:r>
        <w:rPr>
          <w:rFonts w:ascii="Arial" w:hAnsi="Arial"/>
          <w:color w:val="0098D8"/>
          <w:sz w:val="15"/>
          <w:szCs w:val="20"/>
          <w:u w:val="single" w:color="0098D8"/>
        </w:rPr>
        <w:t>Glosaru IOM o migraciji (2019.g)</w:t>
      </w:r>
      <w:r>
        <w:rPr>
          <w:rFonts w:ascii="Arial" w:hAnsi="Arial"/>
          <w:color w:val="1D1D1B"/>
          <w:sz w:val="15"/>
          <w:szCs w:val="20"/>
        </w:rPr>
        <w:t>, faze migracije obuhvataju zemlju porekla, tranzita i odredišta, kao i zemlju povratka u slučajevima u kojima se to odnosi na treću zemlju (tj. niti zemlju porekla niti tranzita) u koju se migrant/kinja vraća (često protiv svoje volje).</w:t>
      </w:r>
    </w:p>
    <w:p>
      <w:pPr>
        <w:pStyle w:val="Normal"/>
        <w:numPr>
          <w:ilvl w:val="0"/>
          <w:numId w:val="6"/>
        </w:numPr>
        <w:tabs>
          <w:tab w:val="clear" w:pos="720"/>
          <w:tab w:val="left" w:pos="401" w:leader="none"/>
        </w:tabs>
        <w:spacing w:lineRule="auto" w:line="245" w:before="85" w:after="0"/>
        <w:ind w:hanging="283" w:left="400" w:right="115"/>
        <w:jc w:val="both"/>
        <w:rPr>
          <w:rFonts w:ascii="Arial" w:hAnsi="Arial" w:eastAsia="Arial" w:cs="Arial"/>
          <w:sz w:val="15"/>
          <w:szCs w:val="15"/>
        </w:rPr>
      </w:pPr>
      <w:r>
        <w:rPr>
          <w:rFonts w:ascii="Arial" w:hAnsi="Arial"/>
          <w:color w:val="1D1D1B"/>
          <w:sz w:val="15"/>
          <w:szCs w:val="20"/>
        </w:rPr>
        <w:t xml:space="preserve">Terminologija u skladu sa UN Women (2022.g), koja takođe delimično povlači termine iz Glosara IOM o SOGIESC. UN Women. 2022. </w:t>
      </w:r>
      <w:r>
        <w:rPr>
          <w:rFonts w:ascii="Calibri" w:hAnsi="Calibri"/>
          <w:i/>
          <w:color w:val="0098D8"/>
          <w:sz w:val="15"/>
          <w:szCs w:val="20"/>
        </w:rPr>
        <w:t>LBGTIQ+ jednakost i prava: interni resursni vodič</w:t>
      </w:r>
      <w:r>
        <w:rPr>
          <w:sz w:val="15"/>
          <w:szCs w:val="20"/>
        </w:rPr>
        <w:t>.</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2411730" cy="0"/>
                <wp:effectExtent l="114300" t="0" r="114300" b="0"/>
                <wp:docPr id="139" name=""/>
                <a:graphic xmlns:a="http://schemas.openxmlformats.org/drawingml/2006/main">
                  <a:graphicData uri="http://schemas.microsoft.com/office/word/2010/wordprocessingGroup">
                    <wpg:wgp>
                      <wpg:cNvGrpSpPr/>
                      <wpg:grpSpPr>
                        <a:xfrm>
                          <a:off x="0" y="0"/>
                          <a:ext cx="2411640" cy="0"/>
                          <a:chOff x="0" y="0"/>
                          <a:chExt cx="2411640" cy="0"/>
                        </a:xfrm>
                      </wpg:grpSpPr>
                      <wpg:grpSp>
                        <wpg:cNvGrpSpPr/>
                        <wpg:grpSpPr>
                          <a:xfrm>
                            <a:off x="0" y="0"/>
                            <a:ext cx="2411640" cy="0"/>
                          </a:xfrm>
                        </wpg:grpSpPr>
                        <wps:wsp>
                          <wps:cNvSpPr/>
                          <wps:spPr>
                            <a:xfrm>
                              <a:off x="0" y="0"/>
                              <a:ext cx="241164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189.85pt;height:0pt" coordorigin="0,-1" coordsize="3797,0">
                <v:group id="shape_0" style="position:absolute;left:0;top:-1;width:3797;height:0">
                  <v:line id="shape_0" from="0,-1" to="3797,-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6"/>
        </w:numPr>
        <w:tabs>
          <w:tab w:val="clear" w:pos="720"/>
          <w:tab w:val="left" w:pos="402" w:leader="none"/>
        </w:tabs>
        <w:spacing w:lineRule="auto" w:line="245" w:before="58" w:after="0"/>
        <w:ind w:hanging="283" w:left="400" w:right="6"/>
        <w:rPr>
          <w:rFonts w:ascii="Arial" w:hAnsi="Arial" w:eastAsia="Arial" w:cs="Arial"/>
          <w:sz w:val="15"/>
          <w:szCs w:val="15"/>
        </w:rPr>
      </w:pPr>
      <w:r>
        <w:rPr>
          <w:rFonts w:ascii="Arial" w:hAnsi="Arial"/>
          <w:color w:val="1D1D1B"/>
          <w:sz w:val="15"/>
          <w:szCs w:val="20"/>
        </w:rPr>
        <w:t>Prema članu 14(a) Univerzalne deklaracije ljudskih prava, svako ima pravo da traži i uživa u drugim zemljama azil od progona. Države potpisnice Kovencije o izbeglicama iz 1951. godine imaju dužnost da obezbede utočište LGBTIQ+ osobama koje beže od progona, uključujući po osnovu stvarne ili percipirane seksualne orijentacije, rodnog identiteta ili polnih odlika.</w:t>
      </w:r>
    </w:p>
    <w:p>
      <w:pPr>
        <w:pStyle w:val="Normal"/>
        <w:numPr>
          <w:ilvl w:val="0"/>
          <w:numId w:val="6"/>
        </w:numPr>
        <w:tabs>
          <w:tab w:val="clear" w:pos="720"/>
          <w:tab w:val="left" w:pos="402" w:leader="none"/>
        </w:tabs>
        <w:spacing w:before="85" w:after="0"/>
        <w:ind w:hanging="283" w:left="400" w:right="6"/>
        <w:rPr>
          <w:rFonts w:ascii="Arial" w:hAnsi="Arial" w:eastAsia="Arial" w:cs="Arial"/>
          <w:sz w:val="15"/>
          <w:szCs w:val="15"/>
        </w:rPr>
      </w:pPr>
      <w:r>
        <mc:AlternateContent>
          <mc:Choice Requires="wpg">
            <w:drawing>
              <wp:anchor distT="0" distB="0" distL="114300" distR="114300" simplePos="0" relativeHeight="117" behindDoc="1" locked="0" layoutInCell="0" allowOverlap="1">
                <wp:simplePos x="0" y="0"/>
                <wp:positionH relativeFrom="page">
                  <wp:posOffset>1080135</wp:posOffset>
                </wp:positionH>
                <wp:positionV relativeFrom="paragraph">
                  <wp:posOffset>816610</wp:posOffset>
                </wp:positionV>
                <wp:extent cx="287020" cy="0"/>
                <wp:effectExtent l="1905" t="1905" r="1905" b="1905"/>
                <wp:wrapNone/>
                <wp:docPr id="140" name=""/>
                <a:graphic xmlns:a="http://schemas.openxmlformats.org/drawingml/2006/main">
                  <a:graphicData uri="http://schemas.microsoft.com/office/word/2010/wordprocessingGroup">
                    <wpg:wgp>
                      <wpg:cNvGrpSpPr/>
                      <wpg:grpSpPr>
                        <a:xfrm>
                          <a:off x="0" y="0"/>
                          <a:ext cx="286920" cy="0"/>
                          <a:chOff x="0" y="0"/>
                          <a:chExt cx="286920" cy="0"/>
                        </a:xfrm>
                      </wpg:grpSpPr>
                      <wps:wsp>
                        <wps:cNvSpPr/>
                        <wps:spPr>
                          <a:xfrm>
                            <a:off x="0" y="0"/>
                            <a:ext cx="28692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85.05pt;margin-top:64.3pt;width:22.55pt;height:0pt" coordorigin="1701,1286" coordsize="451,0">
                <v:line id="shape_0" from="1701,1286" to="2152,1286"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Međunarodni pakt o o građanskim i političkim pravima Članovima 2 i 26 štiti jednakost i nediskriminaciju po osnovu seksualne orijentacije pojedinca kroz tumačenje zaštićene kategorije „pola“ tako da uključuje i seksualnu orijentaciju i sa njom povezanu diskriminaciju. Generalna skupština UN. 1966. </w:t>
      </w:r>
      <w:r>
        <w:rPr>
          <w:rFonts w:ascii="Calibri" w:hAnsi="Calibri"/>
          <w:i/>
          <w:color w:val="0098D8"/>
          <w:sz w:val="15"/>
          <w:szCs w:val="20"/>
          <w:u w:val="single" w:color="0098D8"/>
        </w:rPr>
        <w:t>Međunarodni pakt o građanskim i političkim pravima</w:t>
      </w:r>
      <w:r>
        <w:rPr>
          <w:sz w:val="15"/>
          <w:szCs w:val="20"/>
        </w:rPr>
        <w:t>.</w:t>
      </w:r>
      <w:r>
        <w:rPr>
          <w:rFonts w:ascii="Arial" w:hAnsi="Arial"/>
          <w:color w:val="1D1D1B"/>
          <w:sz w:val="15"/>
          <w:szCs w:val="20"/>
        </w:rPr>
        <w:t xml:space="preserve"> 16 decembar. Ujedinjene nacije, serija sporazuma, tom 999: 171.</w:t>
      </w:r>
    </w:p>
    <w:p>
      <w:pPr>
        <w:pStyle w:val="Normal"/>
        <w:numPr>
          <w:ilvl w:val="0"/>
          <w:numId w:val="6"/>
        </w:numPr>
        <w:tabs>
          <w:tab w:val="clear" w:pos="720"/>
          <w:tab w:val="left" w:pos="401" w:leader="none"/>
        </w:tabs>
        <w:spacing w:lineRule="auto" w:line="245" w:before="89" w:after="0"/>
        <w:ind w:hanging="283" w:left="400" w:right="13"/>
        <w:rPr>
          <w:rFonts w:ascii="Arial" w:hAnsi="Arial" w:eastAsia="Arial" w:cs="Arial"/>
          <w:sz w:val="15"/>
          <w:szCs w:val="15"/>
        </w:rPr>
      </w:pPr>
      <w:r>
        <mc:AlternateContent>
          <mc:Choice Requires="wpg">
            <w:drawing>
              <wp:anchor distT="0" distB="0" distL="114300" distR="114300" simplePos="0" relativeHeight="118" behindDoc="1" locked="0" layoutInCell="0" allowOverlap="1">
                <wp:simplePos x="0" y="0"/>
                <wp:positionH relativeFrom="page">
                  <wp:posOffset>1598930</wp:posOffset>
                </wp:positionH>
                <wp:positionV relativeFrom="paragraph">
                  <wp:posOffset>438150</wp:posOffset>
                </wp:positionV>
                <wp:extent cx="1978025" cy="0"/>
                <wp:effectExtent l="1905" t="1905" r="1905" b="1905"/>
                <wp:wrapNone/>
                <wp:docPr id="141" name=""/>
                <a:graphic xmlns:a="http://schemas.openxmlformats.org/drawingml/2006/main">
                  <a:graphicData uri="http://schemas.microsoft.com/office/word/2010/wordprocessingGroup">
                    <wpg:wgp>
                      <wpg:cNvGrpSpPr/>
                      <wpg:grpSpPr>
                        <a:xfrm>
                          <a:off x="0" y="0"/>
                          <a:ext cx="1978200" cy="0"/>
                          <a:chOff x="0" y="0"/>
                          <a:chExt cx="1978200" cy="0"/>
                        </a:xfrm>
                      </wpg:grpSpPr>
                      <wps:wsp>
                        <wps:cNvSpPr/>
                        <wps:spPr>
                          <a:xfrm>
                            <a:off x="0" y="0"/>
                            <a:ext cx="197820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125.9pt;margin-top:34.5pt;width:155.7pt;height:0pt" coordorigin="2518,690" coordsize="3114,0">
                <v:line id="shape_0" from="2518,690" to="5632,690"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Ovim se garantuje nediskriminacija svima koji su svih seksualnih orijentacija i rodnih identiteta pod „drugi status“ u Članu 2 </w:t>
      </w:r>
      <w:r>
        <w:rPr>
          <w:rFonts w:ascii="Arial" w:hAnsi="Arial"/>
          <w:color w:val="0098D8"/>
          <w:sz w:val="15"/>
          <w:szCs w:val="20"/>
        </w:rPr>
        <w:t xml:space="preserve">Opšteg komentara 20: </w:t>
      </w:r>
      <w:r>
        <w:rPr>
          <w:rFonts w:ascii="Arial" w:hAnsi="Arial"/>
          <w:color w:val="0098D8"/>
          <w:sz w:val="15"/>
          <w:szCs w:val="20"/>
          <w:u w:val="single" w:color="0098D8"/>
        </w:rPr>
        <w:t>Savet Ujedinjenih nacija o ekonomskim i socijalnim pravima (UNESC), Nediskriminacija</w:t>
      </w:r>
      <w:r>
        <w:rPr>
          <w:rFonts w:ascii="Arial" w:hAnsi="Arial"/>
          <w:color w:val="0098D8"/>
          <w:sz w:val="15"/>
          <w:szCs w:val="20"/>
        </w:rPr>
        <w:t xml:space="preserve"> </w:t>
      </w:r>
      <w:r>
        <w:rPr>
          <w:rFonts w:ascii="Arial" w:hAnsi="Arial"/>
          <w:color w:val="0098D8"/>
          <w:sz w:val="15"/>
          <w:szCs w:val="20"/>
          <w:u w:val="single" w:color="0098D8"/>
        </w:rPr>
        <w:t>ekonomskih, socijalnih i kulturnih prava</w:t>
      </w:r>
      <w:r>
        <w:rPr>
          <w:rFonts w:ascii="Arial" w:hAnsi="Arial"/>
          <w:color w:val="1D1D1B"/>
          <w:sz w:val="15"/>
          <w:szCs w:val="20"/>
        </w:rPr>
        <w:t>(Čl. 2, stav 2 Međunarodnog pakta o ekonomskim, socijalnim i kulturnim pravima, E/C,12/GC/20. 2. jul 2009.g).</w:t>
      </w:r>
    </w:p>
    <w:p>
      <w:pPr>
        <w:pStyle w:val="Normal"/>
        <w:numPr>
          <w:ilvl w:val="0"/>
          <w:numId w:val="6"/>
        </w:numPr>
        <w:tabs>
          <w:tab w:val="clear" w:pos="720"/>
          <w:tab w:val="left" w:pos="401" w:leader="none"/>
          <w:tab w:val="left" w:pos="4437" w:leader="none"/>
        </w:tabs>
        <w:spacing w:lineRule="auto" w:line="245" w:before="85" w:after="0"/>
        <w:ind w:hanging="283" w:left="400" w:right="13"/>
        <w:rPr>
          <w:rFonts w:ascii="Arial" w:hAnsi="Arial" w:eastAsia="Arial" w:cs="Arial"/>
          <w:sz w:val="15"/>
          <w:szCs w:val="15"/>
        </w:rPr>
      </w:pPr>
      <w:r>
        <mc:AlternateContent>
          <mc:Choice Requires="wpg">
            <w:drawing>
              <wp:anchor distT="0" distB="0" distL="114300" distR="114300" simplePos="0" relativeHeight="119" behindDoc="1" locked="0" layoutInCell="0" allowOverlap="1">
                <wp:simplePos x="0" y="0"/>
                <wp:positionH relativeFrom="page">
                  <wp:posOffset>1080135</wp:posOffset>
                </wp:positionH>
                <wp:positionV relativeFrom="paragraph">
                  <wp:posOffset>436245</wp:posOffset>
                </wp:positionV>
                <wp:extent cx="2628900" cy="0"/>
                <wp:effectExtent l="1905" t="1905" r="1905" b="1905"/>
                <wp:wrapNone/>
                <wp:docPr id="142" name=""/>
                <a:graphic xmlns:a="http://schemas.openxmlformats.org/drawingml/2006/main">
                  <a:graphicData uri="http://schemas.microsoft.com/office/word/2010/wordprocessingGroup">
                    <wpg:wgp>
                      <wpg:cNvGrpSpPr/>
                      <wpg:grpSpPr>
                        <a:xfrm>
                          <a:off x="0" y="0"/>
                          <a:ext cx="2629080" cy="0"/>
                          <a:chOff x="0" y="0"/>
                          <a:chExt cx="2629080" cy="0"/>
                        </a:xfrm>
                      </wpg:grpSpPr>
                      <wps:wsp>
                        <wps:cNvSpPr/>
                        <wps:spPr>
                          <a:xfrm>
                            <a:off x="0" y="0"/>
                            <a:ext cx="262908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85.05pt;margin-top:34.35pt;width:206.95pt;height:0pt" coordorigin="1701,687" coordsize="4139,0">
                <v:line id="shape_0" from="1701,687" to="5840,687"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Međunarodna komisija za gej i lezbejska ljudska prava (IGLHRC). (2013). </w:t>
      </w:r>
      <w:r>
        <w:rPr>
          <w:rFonts w:ascii="Arial" w:hAnsi="Arial"/>
          <w:color w:val="0098D8"/>
          <w:sz w:val="15"/>
          <w:szCs w:val="20"/>
          <w:u w:val="single" w:color="0098D8"/>
        </w:rPr>
        <w:t xml:space="preserve">Ugovorna tela Ujedinjenih nacija – </w:t>
        <w:tab/>
      </w:r>
      <w:r>
        <w:rPr>
          <w:rFonts w:ascii="Arial" w:hAnsi="Arial"/>
          <w:color w:val="0098D8"/>
          <w:sz w:val="15"/>
          <w:szCs w:val="20"/>
        </w:rPr>
        <w:t>CEDAW, Komitet za ljudska prava, CESCR, CRC i CAT</w:t>
      </w:r>
    </w:p>
    <w:p>
      <w:pPr>
        <w:pStyle w:val="Normal"/>
        <w:tabs>
          <w:tab w:val="clear" w:pos="720"/>
          <w:tab w:val="left" w:pos="4511" w:leader="none"/>
        </w:tabs>
        <w:spacing w:lineRule="auto" w:line="245"/>
        <w:ind w:left="400" w:right="1"/>
        <w:rPr>
          <w:rFonts w:ascii="Arial" w:hAnsi="Arial" w:eastAsia="Arial" w:cs="Arial"/>
          <w:sz w:val="15"/>
          <w:szCs w:val="15"/>
        </w:rPr>
      </w:pPr>
      <w:r>
        <mc:AlternateContent>
          <mc:Choice Requires="wpg">
            <w:drawing>
              <wp:anchor distT="0" distB="0" distL="114300" distR="114300" simplePos="0" relativeHeight="120" behindDoc="1" locked="0" layoutInCell="0" allowOverlap="1">
                <wp:simplePos x="0" y="0"/>
                <wp:positionH relativeFrom="page">
                  <wp:posOffset>1080135</wp:posOffset>
                </wp:positionH>
                <wp:positionV relativeFrom="paragraph">
                  <wp:posOffset>255270</wp:posOffset>
                </wp:positionV>
                <wp:extent cx="2681605" cy="0"/>
                <wp:effectExtent l="1905" t="1905" r="1905" b="1905"/>
                <wp:wrapNone/>
                <wp:docPr id="143" name=""/>
                <a:graphic xmlns:a="http://schemas.openxmlformats.org/drawingml/2006/main">
                  <a:graphicData uri="http://schemas.microsoft.com/office/word/2010/wordprocessingGroup">
                    <wpg:wgp>
                      <wpg:cNvGrpSpPr/>
                      <wpg:grpSpPr>
                        <a:xfrm>
                          <a:off x="0" y="0"/>
                          <a:ext cx="2681640" cy="0"/>
                          <a:chOff x="0" y="0"/>
                          <a:chExt cx="2681640" cy="0"/>
                        </a:xfrm>
                      </wpg:grpSpPr>
                      <wps:wsp>
                        <wps:cNvSpPr/>
                        <wps:spPr>
                          <a:xfrm>
                            <a:off x="0" y="0"/>
                            <a:ext cx="268164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85.05pt;margin-top:20.1pt;width:211.1pt;height:0pt" coordorigin="1701,402" coordsize="4222,0">
                <v:line id="shape_0" from="1701,402" to="5923,402"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0098D8"/>
          <w:sz w:val="15"/>
          <w:szCs w:val="20"/>
          <w:u w:val="single" w:color="0098D8"/>
        </w:rPr>
        <w:t xml:space="preserve">– </w:t>
      </w:r>
      <w:r>
        <w:rPr>
          <w:rFonts w:ascii="Arial" w:hAnsi="Arial"/>
          <w:color w:val="0098D8"/>
          <w:sz w:val="15"/>
          <w:szCs w:val="20"/>
          <w:u w:val="single" w:color="0098D8"/>
        </w:rPr>
        <w:t>Završne primedbe, Opšte preporuke</w:t>
      </w:r>
      <w:r>
        <w:rPr>
          <w:rFonts w:ascii="Arial" w:hAnsi="Arial"/>
          <w:color w:val="0098D8"/>
          <w:sz w:val="15"/>
          <w:szCs w:val="20"/>
        </w:rPr>
        <w:t xml:space="preserve"> i Opšti komentari o seksualnoj orijentaciji i rodnom identitetu</w:t>
      </w:r>
      <w:r>
        <w:rPr>
          <w:rFonts w:ascii="Arial" w:hAnsi="Arial"/>
          <w:color w:val="1D1D1B"/>
          <w:sz w:val="15"/>
          <w:szCs w:val="20"/>
        </w:rPr>
        <w:t>.</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730250" cy="0"/>
                <wp:effectExtent l="114300" t="0" r="114300" b="0"/>
                <wp:docPr id="144" name=""/>
                <a:graphic xmlns:a="http://schemas.openxmlformats.org/drawingml/2006/main">
                  <a:graphicData uri="http://schemas.microsoft.com/office/word/2010/wordprocessingGroup">
                    <wpg:wgp>
                      <wpg:cNvGrpSpPr/>
                      <wpg:grpSpPr>
                        <a:xfrm>
                          <a:off x="0" y="0"/>
                          <a:ext cx="730080" cy="0"/>
                          <a:chOff x="0" y="0"/>
                          <a:chExt cx="730080" cy="0"/>
                        </a:xfrm>
                      </wpg:grpSpPr>
                      <wpg:grpSp>
                        <wpg:cNvGrpSpPr/>
                        <wpg:grpSpPr>
                          <a:xfrm>
                            <a:off x="0" y="0"/>
                            <a:ext cx="730080" cy="0"/>
                          </a:xfrm>
                        </wpg:grpSpPr>
                        <wps:wsp>
                          <wps:cNvSpPr/>
                          <wps:spPr>
                            <a:xfrm>
                              <a:off x="0" y="0"/>
                              <a:ext cx="73008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57.45pt;height:0pt" coordorigin="0,-1" coordsize="1149,0">
                <v:group id="shape_0" style="position:absolute;left:0;top:-1;width:1149;height:0">
                  <v:line id="shape_0" from="0,-1" to="1149,-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6"/>
        </w:numPr>
        <w:tabs>
          <w:tab w:val="clear" w:pos="720"/>
          <w:tab w:val="left" w:pos="405" w:leader="none"/>
          <w:tab w:val="left" w:pos="4578" w:leader="none"/>
        </w:tabs>
        <w:spacing w:lineRule="auto" w:line="240" w:before="56" w:after="0"/>
        <w:ind w:hanging="283" w:left="400" w:right="1"/>
        <w:rPr>
          <w:rFonts w:ascii="Arial" w:hAnsi="Arial" w:eastAsia="Arial" w:cs="Arial"/>
          <w:sz w:val="15"/>
          <w:szCs w:val="15"/>
        </w:rPr>
      </w:pPr>
      <w:r>
        <w:rPr>
          <w:rFonts w:ascii="Arial" w:hAnsi="Arial"/>
          <w:color w:val="1D1D1B"/>
          <w:sz w:val="15"/>
          <w:szCs w:val="20"/>
        </w:rPr>
        <w:t>Organizacija Američkih država (OAS). 2013. Ljudska prava, seksualna orijentacija, rodni identitet i ekspresija, Rezolucija Generalne skupštine 2807 (XLIII-O/13), navedena u Međuameričkoj komisiji za ljuska prava (</w:t>
      </w:r>
      <w:r>
        <w:rPr>
          <w:rFonts w:ascii="Arial" w:hAnsi="Arial"/>
          <w:i/>
          <w:iCs/>
          <w:color w:val="1D1D1B"/>
          <w:sz w:val="15"/>
          <w:szCs w:val="20"/>
        </w:rPr>
        <w:t>Inter-American Commission on Human Rights</w:t>
      </w:r>
      <w:r>
        <w:rPr>
          <w:rFonts w:ascii="Arial" w:hAnsi="Arial"/>
          <w:color w:val="1D1D1B"/>
          <w:sz w:val="15"/>
          <w:szCs w:val="20"/>
        </w:rPr>
        <w:t xml:space="preserve"> - IACHR). (2019). </w:t>
      </w:r>
      <w:r>
        <w:rPr>
          <w:rFonts w:ascii="Calibri" w:hAnsi="Calibri"/>
          <w:i/>
          <w:color w:val="0098D8"/>
          <w:sz w:val="15"/>
          <w:szCs w:val="20"/>
          <w:u w:val="single" w:color="0098D8"/>
        </w:rPr>
        <w:t>Napredak i izazovi u priznavanju  prava LGBTI osoba u Americi (Advances and Challenges Towards the Recognition of the Rights of LGBTI Persons in the Americas)</w:t>
      </w:r>
      <w:r>
        <w:rPr>
          <w:rFonts w:ascii="Arial" w:hAnsi="Arial"/>
          <w:color w:val="1D1D1B"/>
          <w:sz w:val="15"/>
          <w:szCs w:val="20"/>
        </w:rPr>
        <w:t>.</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2059940" cy="0"/>
                <wp:effectExtent l="114300" t="0" r="114300" b="0"/>
                <wp:docPr id="145" name=""/>
                <a:graphic xmlns:a="http://schemas.openxmlformats.org/drawingml/2006/main">
                  <a:graphicData uri="http://schemas.microsoft.com/office/word/2010/wordprocessingGroup">
                    <wpg:wgp>
                      <wpg:cNvGrpSpPr/>
                      <wpg:grpSpPr>
                        <a:xfrm>
                          <a:off x="0" y="0"/>
                          <a:ext cx="2059920" cy="0"/>
                          <a:chOff x="0" y="0"/>
                          <a:chExt cx="2059920" cy="0"/>
                        </a:xfrm>
                      </wpg:grpSpPr>
                      <wpg:grpSp>
                        <wpg:cNvGrpSpPr/>
                        <wpg:grpSpPr>
                          <a:xfrm>
                            <a:off x="0" y="0"/>
                            <a:ext cx="2059920" cy="0"/>
                          </a:xfrm>
                        </wpg:grpSpPr>
                        <wps:wsp>
                          <wps:cNvSpPr/>
                          <wps:spPr>
                            <a:xfrm>
                              <a:off x="0" y="0"/>
                              <a:ext cx="205992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162.2pt;height:0pt" coordorigin="0,-1" coordsize="3244,0">
                <v:group id="shape_0" style="position:absolute;left:0;top:-1;width:3244;height:0">
                  <v:line id="shape_0" from="0,-1" to="3243,-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6"/>
        </w:numPr>
        <w:tabs>
          <w:tab w:val="clear" w:pos="720"/>
          <w:tab w:val="left" w:pos="401" w:leader="none"/>
        </w:tabs>
        <w:spacing w:lineRule="auto" w:line="245" w:before="68" w:after="0"/>
        <w:ind w:hanging="283" w:left="400" w:right="515"/>
        <w:rPr>
          <w:rFonts w:ascii="Arial" w:hAnsi="Arial" w:eastAsia="Arial" w:cs="Arial"/>
          <w:sz w:val="15"/>
          <w:szCs w:val="15"/>
        </w:rPr>
      </w:pPr>
      <w:r>
        <w:rPr>
          <w:rFonts w:ascii="Arial" w:hAnsi="Arial"/>
          <w:color w:val="1D1D1B"/>
          <w:sz w:val="15"/>
          <w:szCs w:val="20"/>
        </w:rPr>
        <w:t xml:space="preserve">Savet Evrope. 2010. </w:t>
      </w:r>
      <w:r>
        <w:rPr>
          <w:rFonts w:ascii="Arial" w:hAnsi="Arial"/>
          <w:color w:val="0098D8"/>
          <w:sz w:val="15"/>
          <w:szCs w:val="20"/>
          <w:u w:val="single" w:color="0098D8"/>
        </w:rPr>
        <w:t>Diskriminacija po osnovu seksualne orijentacije i rodnog identiteta (</w:t>
      </w:r>
      <w:r>
        <w:rPr>
          <w:rFonts w:ascii="Arial" w:hAnsi="Arial"/>
          <w:i/>
          <w:iCs/>
          <w:color w:val="0098D8"/>
          <w:sz w:val="15"/>
          <w:szCs w:val="20"/>
          <w:u w:val="single" w:color="0098D8"/>
        </w:rPr>
        <w:t>Discrimination on the basis of sexual orientation and gender identity</w:t>
      </w:r>
      <w:r>
        <w:rPr>
          <w:rFonts w:ascii="Arial" w:hAnsi="Arial"/>
          <w:color w:val="0098D8"/>
          <w:sz w:val="15"/>
          <w:szCs w:val="20"/>
          <w:u w:val="single" w:color="0098D8"/>
        </w:rPr>
        <w:t>)</w:t>
      </w:r>
      <w:r>
        <w:rPr>
          <w:rFonts w:ascii="Arial" w:hAnsi="Arial"/>
          <w:sz w:val="15"/>
          <w:szCs w:val="20"/>
        </w:rPr>
        <w:t>.</w:t>
      </w:r>
      <w:r>
        <w:rPr>
          <w:rFonts w:ascii="Arial" w:hAnsi="Arial"/>
          <w:color w:val="1D1D1B"/>
          <w:sz w:val="15"/>
          <w:szCs w:val="20"/>
        </w:rPr>
        <w:t xml:space="preserve"> Rezolucija Parlamentarne skupštine 1728, 29. april. </w:t>
      </w:r>
    </w:p>
    <w:p>
      <w:pPr>
        <w:pStyle w:val="Normal"/>
        <w:numPr>
          <w:ilvl w:val="0"/>
          <w:numId w:val="6"/>
        </w:numPr>
        <w:tabs>
          <w:tab w:val="clear" w:pos="720"/>
          <w:tab w:val="left" w:pos="401" w:leader="none"/>
        </w:tabs>
        <w:spacing w:lineRule="auto" w:line="245" w:before="68" w:after="0"/>
        <w:ind w:hanging="283" w:left="400" w:right="515"/>
        <w:rPr>
          <w:rFonts w:ascii="Arial" w:hAnsi="Arial" w:eastAsia="Arial" w:cs="Arial"/>
          <w:sz w:val="15"/>
          <w:szCs w:val="15"/>
        </w:rPr>
      </w:pPr>
      <w:r>
        <w:rPr>
          <w:rFonts w:ascii="Arial" w:hAnsi="Arial"/>
          <w:color w:val="0098D8"/>
          <w:sz w:val="15"/>
          <w:szCs w:val="20"/>
          <w:u w:val="single" w:color="0098D8"/>
        </w:rPr>
        <w:t>Jogjakarta principi</w:t>
      </w:r>
      <w:r>
        <w:rPr>
          <w:rFonts w:ascii="Arial" w:hAnsi="Arial"/>
          <w:color w:val="1D1D1B"/>
          <w:sz w:val="15"/>
          <w:szCs w:val="20"/>
        </w:rPr>
        <w:t>: Principi o primeni međunarodnog prava za zaštitu ljudskih prava u vezi sa seksualnom orijentacijom i rodnim identitetom (</w:t>
      </w:r>
      <w:r>
        <w:rPr>
          <w:rFonts w:ascii="Arial" w:hAnsi="Arial"/>
          <w:i/>
          <w:iCs/>
          <w:color w:val="1D1D1B"/>
          <w:sz w:val="15"/>
          <w:szCs w:val="20"/>
        </w:rPr>
        <w:t>Principles on the application of international human rights law in relation to sexual orientation and gender identity</w:t>
      </w:r>
      <w:r>
        <w:rPr>
          <w:rFonts w:ascii="Arial" w:hAnsi="Arial"/>
          <w:color w:val="1D1D1B"/>
          <w:sz w:val="15"/>
          <w:szCs w:val="20"/>
        </w:rPr>
        <w:t>). 2007.</w:t>
      </w:r>
    </w:p>
    <w:p>
      <w:pPr>
        <w:pStyle w:val="Normal"/>
        <w:numPr>
          <w:ilvl w:val="0"/>
          <w:numId w:val="6"/>
        </w:numPr>
        <w:tabs>
          <w:tab w:val="clear" w:pos="720"/>
          <w:tab w:val="left" w:pos="401" w:leader="none"/>
        </w:tabs>
        <w:spacing w:lineRule="auto" w:line="245" w:before="85" w:after="0"/>
        <w:ind w:hanging="283" w:left="400" w:right="515"/>
        <w:rPr>
          <w:rFonts w:ascii="Arial" w:hAnsi="Arial" w:eastAsia="Arial" w:cs="Arial"/>
          <w:sz w:val="15"/>
          <w:szCs w:val="15"/>
        </w:rPr>
      </w:pPr>
      <w:r>
        <w:rPr>
          <w:rFonts w:ascii="Arial" w:hAnsi="Arial"/>
          <w:color w:val="1D1D1B"/>
          <w:sz w:val="15"/>
          <w:szCs w:val="20"/>
        </w:rPr>
        <w:t>CMW i CRC. 2017. Zajednički opšti komentar br. 3 Komiteta za zaštitu prava svih radnika migranata i članova njihovih porodica i br. 22 (2017.g) Komiteta za prava deteta o opštim principima u vezi sa ljudskim pravima dece u kontekstu međunarodnih migracija, UN Doc. No. CMW/C/GC/3-CRC/C/GC/22 (16. novembar 2017.g), stav 21.</w:t>
      </w:r>
    </w:p>
    <w:p>
      <w:pPr>
        <w:pStyle w:val="Normal"/>
        <w:numPr>
          <w:ilvl w:val="0"/>
          <w:numId w:val="6"/>
        </w:numPr>
        <w:tabs>
          <w:tab w:val="clear" w:pos="720"/>
          <w:tab w:val="left" w:pos="402" w:leader="none"/>
        </w:tabs>
        <w:spacing w:lineRule="exact" w:line="200" w:before="84" w:after="0"/>
        <w:ind w:hanging="284" w:left="401" w:right="847"/>
        <w:jc w:val="both"/>
        <w:rPr>
          <w:rFonts w:ascii="Arial" w:hAnsi="Arial" w:eastAsia="Arial" w:cs="Arial"/>
          <w:sz w:val="15"/>
          <w:szCs w:val="15"/>
        </w:rPr>
      </w:pPr>
      <w:r>
        <mc:AlternateContent>
          <mc:Choice Requires="wpg">
            <w:drawing>
              <wp:anchor distT="0" distB="0" distL="114300" distR="114300" simplePos="0" relativeHeight="123" behindDoc="1" locked="0" layoutInCell="0" allowOverlap="1">
                <wp:simplePos x="0" y="0"/>
                <wp:positionH relativeFrom="page">
                  <wp:posOffset>4190365</wp:posOffset>
                </wp:positionH>
                <wp:positionV relativeFrom="paragraph">
                  <wp:posOffset>307975</wp:posOffset>
                </wp:positionV>
                <wp:extent cx="2442845" cy="0"/>
                <wp:effectExtent l="1905" t="1905" r="1905" b="1905"/>
                <wp:wrapNone/>
                <wp:docPr id="146" name=""/>
                <a:graphic xmlns:a="http://schemas.openxmlformats.org/drawingml/2006/main">
                  <a:graphicData uri="http://schemas.microsoft.com/office/word/2010/wordprocessingGroup">
                    <wpg:wgp>
                      <wpg:cNvGrpSpPr/>
                      <wpg:grpSpPr>
                        <a:xfrm>
                          <a:off x="0" y="0"/>
                          <a:ext cx="2442960" cy="0"/>
                          <a:chOff x="0" y="0"/>
                          <a:chExt cx="2442960" cy="0"/>
                        </a:xfrm>
                      </wpg:grpSpPr>
                      <wps:wsp>
                        <wps:cNvSpPr/>
                        <wps:spPr>
                          <a:xfrm>
                            <a:off x="0" y="0"/>
                            <a:ext cx="244296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329.95pt;margin-top:24.25pt;width:192.3pt;height:0pt" coordorigin="6599,485" coordsize="3846,0">
                <v:line id="shape_0" from="6599,485" to="10445,485"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Visoki komesar UN za izbeglice (UNHCR). 2008. </w:t>
      </w:r>
      <w:r>
        <w:rPr>
          <w:rFonts w:ascii="Calibri" w:hAnsi="Calibri"/>
          <w:i/>
          <w:color w:val="0098D8"/>
          <w:sz w:val="15"/>
          <w:szCs w:val="20"/>
        </w:rPr>
        <w:t>Smernica UNHCR o zahtevima izbeglica u vezi sa seksualnom orijentacijom i rodnim identitetom (Guidance Note on Refugee Claims Relating to Sexual Orientation and Gender Identity)</w:t>
      </w:r>
      <w:r>
        <w:rPr>
          <w:rFonts w:ascii="Arial" w:hAnsi="Arial"/>
          <w:color w:val="1D1D1B"/>
          <w:sz w:val="15"/>
          <w:szCs w:val="20"/>
        </w:rPr>
        <w:t>. 21. novembar.</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1774825" cy="0"/>
                <wp:effectExtent l="114300" t="0" r="114300" b="0"/>
                <wp:docPr id="147" name=""/>
                <a:graphic xmlns:a="http://schemas.openxmlformats.org/drawingml/2006/main">
                  <a:graphicData uri="http://schemas.microsoft.com/office/word/2010/wordprocessingGroup">
                    <wpg:wgp>
                      <wpg:cNvGrpSpPr/>
                      <wpg:grpSpPr>
                        <a:xfrm>
                          <a:off x="0" y="0"/>
                          <a:ext cx="1774800" cy="0"/>
                          <a:chOff x="0" y="0"/>
                          <a:chExt cx="1774800" cy="0"/>
                        </a:xfrm>
                      </wpg:grpSpPr>
                      <wpg:grpSp>
                        <wpg:cNvGrpSpPr/>
                        <wpg:grpSpPr>
                          <a:xfrm>
                            <a:off x="0" y="0"/>
                            <a:ext cx="1774800" cy="0"/>
                          </a:xfrm>
                        </wpg:grpSpPr>
                        <wps:wsp>
                          <wps:cNvSpPr/>
                          <wps:spPr>
                            <a:xfrm>
                              <a:off x="0" y="0"/>
                              <a:ext cx="177480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139.7pt;height:0pt" coordorigin="0,-1" coordsize="2794,0">
                <v:group id="shape_0" style="position:absolute;left:0;top:-1;width:2794;height:0">
                  <v:line id="shape_0" from="0,-1" to="2794,-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6"/>
        </w:numPr>
        <w:tabs>
          <w:tab w:val="clear" w:pos="720"/>
          <w:tab w:val="left" w:pos="402" w:leader="none"/>
          <w:tab w:val="left" w:pos="4591" w:leader="none"/>
        </w:tabs>
        <w:spacing w:lineRule="auto" w:line="245" w:before="58" w:after="0"/>
        <w:ind w:hanging="284" w:left="401" w:right="484"/>
        <w:rPr>
          <w:rFonts w:ascii="Arial" w:hAnsi="Arial" w:eastAsia="Arial" w:cs="Arial"/>
          <w:sz w:val="15"/>
          <w:szCs w:val="15"/>
        </w:rPr>
      </w:pPr>
      <w:r>
        <w:rPr>
          <w:rFonts w:ascii="Arial" w:hAnsi="Arial"/>
          <w:color w:val="1D1D1B"/>
          <w:sz w:val="15"/>
          <w:szCs w:val="20"/>
        </w:rPr>
        <w:t xml:space="preserve">UNHCR. 2012. </w:t>
      </w:r>
      <w:r>
        <w:rPr>
          <w:rFonts w:ascii="Arial" w:hAnsi="Arial"/>
          <w:color w:val="0098D8"/>
          <w:sz w:val="15"/>
          <w:szCs w:val="20"/>
          <w:u w:val="single" w:color="0098D8"/>
        </w:rPr>
        <w:t>Smernice o međunarodnoj zaštiti br. 9 (</w:t>
      </w:r>
      <w:r>
        <w:rPr>
          <w:rFonts w:ascii="Arial" w:hAnsi="Arial"/>
          <w:i/>
          <w:iCs/>
          <w:color w:val="0098D8"/>
          <w:sz w:val="15"/>
          <w:szCs w:val="20"/>
          <w:u w:val="single" w:color="0098D8"/>
        </w:rPr>
        <w:t>Guidelines on International Protection No. 9</w:t>
      </w:r>
      <w:r>
        <w:rPr>
          <w:rFonts w:ascii="Arial" w:hAnsi="Arial"/>
          <w:color w:val="0098D8"/>
          <w:sz w:val="15"/>
          <w:szCs w:val="20"/>
          <w:u w:val="single" w:color="0098D8"/>
        </w:rPr>
        <w:t>)</w:t>
      </w:r>
      <w:r>
        <w:rPr>
          <w:rFonts w:ascii="Arial" w:hAnsi="Arial"/>
          <w:color w:val="1D1D1B"/>
          <w:sz w:val="15"/>
          <w:szCs w:val="20"/>
        </w:rPr>
        <w:t>: Zahtevi za odobrenje statusa izbeglice po osnovu seksualne orijentacije i/ili rodnog identiteta u kontekstu Člana 1A(2) Konvencije iz 1951. godine i/ili Protokola iz 1967. godine u vezi sa statusom izbeglica. (</w:t>
      </w:r>
      <w:r>
        <w:rPr>
          <w:rFonts w:ascii="Arial" w:hAnsi="Arial"/>
          <w:i/>
          <w:iCs/>
          <w:color w:val="1D1D1B"/>
          <w:sz w:val="15"/>
          <w:szCs w:val="20"/>
        </w:rPr>
        <w:t>Claims to Refugee Status based on Sexual Orientation and/or Gender Identity within the context of Article 1A(2) of the 1951 Convention and/or its 1967 Protocol relating to the Status of Refugees</w:t>
      </w:r>
      <w:r>
        <w:rPr>
          <w:rFonts w:ascii="Arial" w:hAnsi="Arial"/>
          <w:color w:val="1D1D1B"/>
          <w:sz w:val="15"/>
          <w:szCs w:val="20"/>
        </w:rPr>
        <w:t>). 23. oktobar. HCR/GIP/12/09.</w:t>
      </w:r>
    </w:p>
    <w:p>
      <w:pPr>
        <w:pStyle w:val="Normal"/>
        <w:numPr>
          <w:ilvl w:val="0"/>
          <w:numId w:val="6"/>
        </w:numPr>
        <w:tabs>
          <w:tab w:val="clear" w:pos="720"/>
          <w:tab w:val="left" w:pos="402" w:leader="none"/>
        </w:tabs>
        <w:spacing w:lineRule="exact" w:line="200" w:before="84" w:after="0"/>
        <w:ind w:hanging="284" w:left="401" w:right="542"/>
        <w:jc w:val="both"/>
        <w:rPr>
          <w:rFonts w:ascii="Arial" w:hAnsi="Arial" w:eastAsia="Arial" w:cs="Arial"/>
          <w:sz w:val="15"/>
          <w:szCs w:val="15"/>
        </w:rPr>
      </w:pPr>
      <w:r>
        <mc:AlternateContent>
          <mc:Choice Requires="wpg">
            <w:drawing>
              <wp:anchor distT="0" distB="0" distL="114300" distR="114300" simplePos="0" relativeHeight="125" behindDoc="1" locked="0" layoutInCell="0" allowOverlap="1">
                <wp:simplePos x="0" y="0"/>
                <wp:positionH relativeFrom="page">
                  <wp:posOffset>4190365</wp:posOffset>
                </wp:positionH>
                <wp:positionV relativeFrom="paragraph">
                  <wp:posOffset>307975</wp:posOffset>
                </wp:positionV>
                <wp:extent cx="2657475" cy="0"/>
                <wp:effectExtent l="1905" t="1905" r="1905" b="1905"/>
                <wp:wrapNone/>
                <wp:docPr id="148" name=""/>
                <a:graphic xmlns:a="http://schemas.openxmlformats.org/drawingml/2006/main">
                  <a:graphicData uri="http://schemas.microsoft.com/office/word/2010/wordprocessingGroup">
                    <wpg:wgp>
                      <wpg:cNvGrpSpPr/>
                      <wpg:grpSpPr>
                        <a:xfrm>
                          <a:off x="0" y="0"/>
                          <a:ext cx="2657520" cy="0"/>
                          <a:chOff x="0" y="0"/>
                          <a:chExt cx="2657520" cy="0"/>
                        </a:xfrm>
                      </wpg:grpSpPr>
                      <wps:wsp>
                        <wps:cNvSpPr/>
                        <wps:spPr>
                          <a:xfrm>
                            <a:off x="0" y="0"/>
                            <a:ext cx="265752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329.95pt;margin-top:24.25pt;width:209.2pt;height:0pt" coordorigin="6599,485" coordsize="4184,0">
                <v:line id="shape_0" from="6599,485" to="10783,485"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Human Dignity Trust. 2019. </w:t>
      </w:r>
      <w:r>
        <w:rPr>
          <w:rFonts w:ascii="Calibri" w:hAnsi="Calibri"/>
          <w:i/>
          <w:color w:val="0098D8"/>
          <w:sz w:val="15"/>
          <w:szCs w:val="20"/>
          <w:u w:val="single" w:color="0098D8"/>
        </w:rPr>
        <w:t>Kriminalizacija homoseksualnosti i LGBT prava u vreme sukoba, nasilja i prirodnih nepogoda (Criminalising Homosexuality and LGBT Rights in Times of Conflict, Violence and Natural Disasters)</w:t>
      </w:r>
      <w:r>
        <w:rPr>
          <w:rFonts w:ascii="Calibri" w:hAnsi="Calibri"/>
          <w:i/>
          <w:color w:val="0098D8"/>
          <w:sz w:val="15"/>
          <w:szCs w:val="20"/>
        </w:rPr>
        <w:t xml:space="preserve"> </w:t>
      </w:r>
      <w:r>
        <w:rPr>
          <w:rFonts w:ascii="Arial" w:hAnsi="Arial"/>
          <w:color w:val="1D1D1B"/>
          <w:sz w:val="15"/>
          <w:szCs w:val="20"/>
        </w:rPr>
        <w:t>. Mart.</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406400" cy="0"/>
                <wp:effectExtent l="114300" t="0" r="114300" b="0"/>
                <wp:docPr id="149" name=""/>
                <a:graphic xmlns:a="http://schemas.openxmlformats.org/drawingml/2006/main">
                  <a:graphicData uri="http://schemas.microsoft.com/office/word/2010/wordprocessingGroup">
                    <wpg:wgp>
                      <wpg:cNvGrpSpPr/>
                      <wpg:grpSpPr>
                        <a:xfrm>
                          <a:off x="0" y="0"/>
                          <a:ext cx="406440" cy="0"/>
                          <a:chOff x="0" y="0"/>
                          <a:chExt cx="406440" cy="0"/>
                        </a:xfrm>
                      </wpg:grpSpPr>
                      <wpg:grpSp>
                        <wpg:cNvGrpSpPr/>
                        <wpg:grpSpPr>
                          <a:xfrm>
                            <a:off x="0" y="0"/>
                            <a:ext cx="406440" cy="0"/>
                          </a:xfrm>
                        </wpg:grpSpPr>
                        <wps:wsp>
                          <wps:cNvSpPr/>
                          <wps:spPr>
                            <a:xfrm>
                              <a:off x="0" y="0"/>
                              <a:ext cx="40644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32pt;height:0pt" coordorigin="0,-1" coordsize="640,0">
                <v:group id="shape_0" style="position:absolute;left:0;top:-1;width:640;height:0">
                  <v:line id="shape_0" from="0,-1" to="639,-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6"/>
        </w:numPr>
        <w:tabs>
          <w:tab w:val="clear" w:pos="720"/>
          <w:tab w:val="left" w:pos="402" w:leader="none"/>
          <w:tab w:val="left" w:pos="4336" w:leader="none"/>
        </w:tabs>
        <w:spacing w:lineRule="auto" w:line="245" w:before="58" w:after="0"/>
        <w:ind w:hanging="284" w:left="401" w:right="713"/>
        <w:rPr>
          <w:rFonts w:ascii="Arial" w:hAnsi="Arial" w:eastAsia="Arial" w:cs="Arial"/>
          <w:sz w:val="15"/>
          <w:szCs w:val="15"/>
        </w:rPr>
      </w:pPr>
      <w:r>
        <w:rPr>
          <w:rFonts w:ascii="Arial" w:hAnsi="Arial"/>
          <w:color w:val="1D1D1B"/>
          <w:sz w:val="15"/>
          <w:szCs w:val="20"/>
        </w:rPr>
        <w:t xml:space="preserve">International Lesbian, Gay, Bisexual, Trans and Intersex Association (ILGA World). 2023. </w:t>
      </w:r>
      <w:r>
        <w:rPr>
          <w:rFonts w:ascii="Arial" w:hAnsi="Arial"/>
          <w:color w:val="0098D8"/>
          <w:sz w:val="15"/>
          <w:szCs w:val="20"/>
          <w:u w:val="single" w:color="0098D8"/>
        </w:rPr>
        <w:t xml:space="preserve">Pravni okviri: </w:t>
        <w:tab/>
      </w:r>
      <w:r>
        <w:rPr>
          <w:rFonts w:ascii="Arial" w:hAnsi="Arial"/>
          <w:color w:val="0098D8"/>
          <w:sz w:val="15"/>
          <w:szCs w:val="20"/>
        </w:rPr>
        <w:t xml:space="preserve">  </w:t>
      </w:r>
      <w:r>
        <w:rPr>
          <w:rFonts w:ascii="Arial" w:hAnsi="Arial"/>
          <w:color w:val="0098D8"/>
          <w:sz w:val="15"/>
          <w:szCs w:val="20"/>
          <w:u w:val="single" w:color="0098D8"/>
        </w:rPr>
        <w:t>kriminalizacija dobrovoljnih istopolnih seksualnih odnosa (</w:t>
      </w:r>
      <w:r>
        <w:rPr>
          <w:rFonts w:ascii="Arial" w:hAnsi="Arial"/>
          <w:i/>
          <w:iCs/>
          <w:color w:val="0098D8"/>
          <w:sz w:val="15"/>
          <w:szCs w:val="20"/>
          <w:u w:val="single" w:color="0098D8"/>
        </w:rPr>
        <w:t>Legal Frameworks: Criminalisation of consensual same-sex sexual acts</w:t>
      </w:r>
      <w:r>
        <w:rPr>
          <w:rFonts w:ascii="Arial" w:hAnsi="Arial"/>
          <w:color w:val="0098D8"/>
          <w:sz w:val="15"/>
          <w:szCs w:val="20"/>
          <w:u w:val="single" w:color="0098D8"/>
        </w:rPr>
        <w:t>)</w:t>
      </w:r>
      <w:r>
        <w:rPr>
          <w:rFonts w:ascii="Arial" w:hAnsi="Arial"/>
          <w:color w:val="1D1D1B"/>
          <w:sz w:val="15"/>
          <w:szCs w:val="20"/>
        </w:rPr>
        <w:t>.</w:t>
      </w:r>
    </w:p>
    <w:p>
      <w:pPr>
        <w:pStyle w:val="Normal"/>
        <w:numPr>
          <w:ilvl w:val="0"/>
          <w:numId w:val="6"/>
        </w:numPr>
        <w:tabs>
          <w:tab w:val="clear" w:pos="720"/>
          <w:tab w:val="left" w:pos="401" w:leader="none"/>
          <w:tab w:val="left" w:pos="4611" w:leader="none"/>
        </w:tabs>
        <w:spacing w:lineRule="auto" w:line="245" w:before="85" w:after="0"/>
        <w:ind w:hanging="283" w:left="400" w:right="488"/>
        <w:rPr>
          <w:rFonts w:ascii="Arial" w:hAnsi="Arial" w:eastAsia="Arial" w:cs="Arial"/>
          <w:sz w:val="15"/>
          <w:szCs w:val="15"/>
        </w:rPr>
      </w:pPr>
      <w:r>
        <w:rPr>
          <w:rFonts w:ascii="Arial" w:hAnsi="Arial"/>
          <w:color w:val="1D1D1B"/>
          <w:sz w:val="15"/>
          <w:szCs w:val="20"/>
        </w:rPr>
        <w:t xml:space="preserve">United Nations Free &amp; Equal. 2022. </w:t>
      </w:r>
      <w:r>
        <w:rPr>
          <w:rFonts w:ascii="Arial" w:hAnsi="Arial"/>
          <w:color w:val="0098D8"/>
          <w:sz w:val="15"/>
          <w:szCs w:val="20"/>
          <w:u w:val="single" w:color="0098D8"/>
        </w:rPr>
        <w:t>Lezbejke, homoeksualne, biseksualne, trans, međupolne i kvir (LGBTIQ+) žene (</w:t>
      </w:r>
      <w:r>
        <w:rPr>
          <w:rFonts w:ascii="Arial" w:hAnsi="Arial"/>
          <w:i/>
          <w:iCs/>
          <w:color w:val="0098D8"/>
          <w:sz w:val="15"/>
          <w:szCs w:val="20"/>
          <w:u w:val="single" w:color="0098D8"/>
        </w:rPr>
        <w:t>Lesbian, gay, bi, trans, intersex and queer (LGBTIQ+) Women</w:t>
      </w:r>
      <w:r>
        <w:rPr>
          <w:rFonts w:ascii="Arial" w:hAnsi="Arial"/>
          <w:color w:val="0098D8"/>
          <w:sz w:val="15"/>
          <w:szCs w:val="20"/>
          <w:u w:val="single" w:color="0098D8"/>
        </w:rPr>
        <w:t>)</w:t>
      </w:r>
      <w:r>
        <w:rPr>
          <w:rFonts w:ascii="Arial" w:hAnsi="Arial"/>
          <w:sz w:val="15"/>
          <w:szCs w:val="20"/>
        </w:rPr>
        <w:t>.</w:t>
      </w:r>
    </w:p>
    <w:p>
      <w:pPr>
        <w:pStyle w:val="Normal"/>
        <w:numPr>
          <w:ilvl w:val="0"/>
          <w:numId w:val="6"/>
        </w:numPr>
        <w:tabs>
          <w:tab w:val="clear" w:pos="720"/>
          <w:tab w:val="left" w:pos="404" w:leader="none"/>
        </w:tabs>
        <w:spacing w:lineRule="auto" w:line="245" w:before="86" w:after="0"/>
        <w:ind w:hanging="283" w:left="400" w:right="515"/>
        <w:rPr>
          <w:rFonts w:ascii="Arial" w:hAnsi="Arial" w:eastAsia="Arial" w:cs="Arial"/>
          <w:sz w:val="15"/>
          <w:szCs w:val="15"/>
        </w:rPr>
      </w:pPr>
      <w:r>
        <w:rPr>
          <w:rFonts w:ascii="Arial" w:hAnsi="Arial"/>
          <w:color w:val="1D1D1B"/>
          <w:sz w:val="15"/>
          <w:szCs w:val="20"/>
        </w:rPr>
        <w:t>Organi vlasti su podvrgavali muškarce i transrodne žene prisilnim pregledima anusa radi otkrivanja „dokaza“ o njihovoj homoseksualnosti. Terapija konverzije je opovrgnuta ideja da osoba može promeniti seksualnu orijentaciju putem terapije. Korektivno silovanje je mit da bi lezbejke promenile seksualnu orijentaciju nakon silovanja.</w:t>
      </w:r>
    </w:p>
    <w:p>
      <w:pPr>
        <w:pStyle w:val="Normal"/>
        <w:numPr>
          <w:ilvl w:val="0"/>
          <w:numId w:val="6"/>
        </w:numPr>
        <w:tabs>
          <w:tab w:val="clear" w:pos="720"/>
          <w:tab w:val="left" w:pos="397" w:leader="none"/>
          <w:tab w:val="left" w:pos="4403" w:leader="none"/>
        </w:tabs>
        <w:spacing w:lineRule="exact" w:line="200" w:before="84" w:after="0"/>
        <w:ind w:hanging="283" w:left="400" w:right="696"/>
        <w:rPr>
          <w:rFonts w:ascii="Arial" w:hAnsi="Arial" w:eastAsia="Arial" w:cs="Arial"/>
          <w:sz w:val="15"/>
          <w:szCs w:val="15"/>
        </w:rPr>
      </w:pPr>
      <w:r>
        <mc:AlternateContent>
          <mc:Choice Requires="wpg">
            <w:drawing>
              <wp:anchor distT="0" distB="0" distL="114300" distR="114300" simplePos="0" relativeHeight="127" behindDoc="1" locked="0" layoutInCell="0" allowOverlap="1">
                <wp:simplePos x="0" y="0"/>
                <wp:positionH relativeFrom="page">
                  <wp:posOffset>4190365</wp:posOffset>
                </wp:positionH>
                <wp:positionV relativeFrom="paragraph">
                  <wp:posOffset>307340</wp:posOffset>
                </wp:positionV>
                <wp:extent cx="2512060" cy="0"/>
                <wp:effectExtent l="1905" t="1905" r="1905" b="1905"/>
                <wp:wrapNone/>
                <wp:docPr id="150" name=""/>
                <a:graphic xmlns:a="http://schemas.openxmlformats.org/drawingml/2006/main">
                  <a:graphicData uri="http://schemas.microsoft.com/office/word/2010/wordprocessingGroup">
                    <wpg:wgp>
                      <wpg:cNvGrpSpPr/>
                      <wpg:grpSpPr>
                        <a:xfrm>
                          <a:off x="0" y="0"/>
                          <a:ext cx="2512080" cy="0"/>
                          <a:chOff x="0" y="0"/>
                          <a:chExt cx="2512080" cy="0"/>
                        </a:xfrm>
                      </wpg:grpSpPr>
                      <wps:wsp>
                        <wps:cNvSpPr/>
                        <wps:spPr>
                          <a:xfrm>
                            <a:off x="0" y="0"/>
                            <a:ext cx="251208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329.95pt;margin-top:24.2pt;width:197.75pt;height:0pt" coordorigin="6599,484" coordsize="3955,0">
                <v:line id="shape_0" from="6599,484" to="10554,484"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Komisija za žene izbeglice (</w:t>
      </w:r>
      <w:r>
        <w:rPr>
          <w:rFonts w:ascii="Arial" w:hAnsi="Arial"/>
          <w:i/>
          <w:iCs/>
          <w:color w:val="1D1D1B"/>
          <w:sz w:val="15"/>
          <w:szCs w:val="20"/>
        </w:rPr>
        <w:t>Women’s Refugee Commission</w:t>
      </w:r>
      <w:r>
        <w:rPr>
          <w:rFonts w:ascii="Arial" w:hAnsi="Arial"/>
          <w:color w:val="1D1D1B"/>
          <w:sz w:val="15"/>
          <w:szCs w:val="20"/>
        </w:rPr>
        <w:t xml:space="preserve">). 2016. </w:t>
      </w:r>
      <w:r>
        <w:rPr>
          <w:rFonts w:ascii="Calibri" w:hAnsi="Calibri"/>
          <w:i/>
          <w:color w:val="0098D8"/>
          <w:sz w:val="15"/>
          <w:szCs w:val="20"/>
          <w:u w:val="single" w:color="0098D8"/>
        </w:rPr>
        <w:t>Opake ulice: identifikovanje i reagovanje na rizik od rodno zasnovanog nasilja nad urbanim izbeglicama (Mean Streets: Identifying and Responding to Urban Refugees’ Risks of Gender-Based Violence)</w:t>
      </w:r>
      <w:r>
        <w:rPr>
          <w:sz w:val="15"/>
          <w:szCs w:val="20"/>
        </w:rPr>
        <w:t>.</w:t>
      </w:r>
      <w:r>
        <w:rPr>
          <w:rFonts w:ascii="Arial" w:hAnsi="Arial"/>
          <w:color w:val="1D1D1B"/>
          <w:sz w:val="15"/>
          <w:szCs w:val="20"/>
        </w:rPr>
        <w:t xml:space="preserve"> februar.</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1032510" cy="0"/>
                <wp:effectExtent l="114300" t="0" r="114300" b="0"/>
                <wp:docPr id="151" name=""/>
                <a:graphic xmlns:a="http://schemas.openxmlformats.org/drawingml/2006/main">
                  <a:graphicData uri="http://schemas.microsoft.com/office/word/2010/wordprocessingGroup">
                    <wpg:wgp>
                      <wpg:cNvGrpSpPr/>
                      <wpg:grpSpPr>
                        <a:xfrm>
                          <a:off x="0" y="0"/>
                          <a:ext cx="1032480" cy="0"/>
                          <a:chOff x="0" y="0"/>
                          <a:chExt cx="1032480" cy="0"/>
                        </a:xfrm>
                      </wpg:grpSpPr>
                      <wpg:grpSp>
                        <wpg:cNvGrpSpPr/>
                        <wpg:grpSpPr>
                          <a:xfrm>
                            <a:off x="0" y="0"/>
                            <a:ext cx="1032480" cy="0"/>
                          </a:xfrm>
                        </wpg:grpSpPr>
                        <wps:wsp>
                          <wps:cNvSpPr/>
                          <wps:spPr>
                            <a:xfrm>
                              <a:off x="0" y="0"/>
                              <a:ext cx="103248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81.25pt;height:0pt" coordorigin="0,-1" coordsize="1625,0">
                <v:group id="shape_0" style="position:absolute;left:0;top:-1;width:1625;height:0">
                  <v:line id="shape_0" from="0,-1" to="1625,-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6"/>
        </w:numPr>
        <w:tabs>
          <w:tab w:val="clear" w:pos="720"/>
          <w:tab w:val="left" w:pos="400" w:leader="none"/>
        </w:tabs>
        <w:spacing w:lineRule="auto" w:line="245" w:before="58" w:after="0"/>
        <w:ind w:hanging="283" w:left="400" w:right="515"/>
        <w:rPr>
          <w:rFonts w:ascii="Arial" w:hAnsi="Arial" w:eastAsia="Arial" w:cs="Arial"/>
          <w:sz w:val="15"/>
          <w:szCs w:val="15"/>
        </w:rPr>
      </w:pPr>
      <w:r>
        <mc:AlternateContent>
          <mc:Choice Requires="wpg">
            <w:drawing>
              <wp:anchor distT="0" distB="0" distL="114300" distR="114300" simplePos="0" relativeHeight="129" behindDoc="1" locked="0" layoutInCell="0" allowOverlap="1">
                <wp:simplePos x="0" y="0"/>
                <wp:positionH relativeFrom="page">
                  <wp:posOffset>6311900</wp:posOffset>
                </wp:positionH>
                <wp:positionV relativeFrom="paragraph">
                  <wp:posOffset>163830</wp:posOffset>
                </wp:positionV>
                <wp:extent cx="411480" cy="0"/>
                <wp:effectExtent l="1905" t="1905" r="1905" b="1905"/>
                <wp:wrapNone/>
                <wp:docPr id="152" name=""/>
                <a:graphic xmlns:a="http://schemas.openxmlformats.org/drawingml/2006/main">
                  <a:graphicData uri="http://schemas.microsoft.com/office/word/2010/wordprocessingGroup">
                    <wpg:wgp>
                      <wpg:cNvGrpSpPr/>
                      <wpg:grpSpPr>
                        <a:xfrm>
                          <a:off x="0" y="0"/>
                          <a:ext cx="411480" cy="0"/>
                          <a:chOff x="0" y="0"/>
                          <a:chExt cx="411480" cy="0"/>
                        </a:xfrm>
                      </wpg:grpSpPr>
                      <wps:wsp>
                        <wps:cNvSpPr/>
                        <wps:spPr>
                          <a:xfrm>
                            <a:off x="0" y="0"/>
                            <a:ext cx="41148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497pt;margin-top:12.9pt;width:32.35pt;height:0pt" coordorigin="9940,258" coordsize="647,0">
                <v:line id="shape_0" from="9940,258" to="10587,258"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S. MekKamon, M. Luit i S. Handel. 2021.g. </w:t>
      </w:r>
      <w:r>
        <w:rPr>
          <w:rFonts w:ascii="Arial" w:hAnsi="Arial"/>
          <w:color w:val="0098D8"/>
          <w:sz w:val="15"/>
          <w:szCs w:val="20"/>
          <w:u w:val="single" w:color="0098D8"/>
        </w:rPr>
        <w:t>Transrodna žena iz Kuvajta dobila 2 godine zatvora zbog „imitiranja suprotnog pola“ (</w:t>
      </w:r>
      <w:r>
        <w:rPr>
          <w:rFonts w:ascii="Arial" w:hAnsi="Arial"/>
          <w:i/>
          <w:iCs/>
          <w:color w:val="0098D8"/>
          <w:sz w:val="15"/>
          <w:szCs w:val="20"/>
          <w:u w:val="single" w:color="0098D8"/>
        </w:rPr>
        <w:t>‘Kuwaiti  trans woman got 2 years in prison for “impersonating the opposite sex”’</w:t>
      </w:r>
      <w:r>
        <w:rPr>
          <w:rFonts w:ascii="Arial" w:hAnsi="Arial"/>
          <w:color w:val="0098D8"/>
          <w:sz w:val="15"/>
          <w:szCs w:val="20"/>
          <w:u w:val="single" w:color="0098D8"/>
        </w:rPr>
        <w:t>)</w:t>
      </w:r>
      <w:r>
        <w:rPr>
          <w:rFonts w:ascii="Arial" w:hAnsi="Arial"/>
          <w:color w:val="1D1D1B"/>
          <w:sz w:val="15"/>
          <w:szCs w:val="20"/>
        </w:rPr>
        <w:t xml:space="preserve">. </w:t>
      </w:r>
      <w:r>
        <w:rPr>
          <w:rFonts w:ascii="Calibri" w:hAnsi="Calibri"/>
          <w:i/>
          <w:color w:val="1D1D1B"/>
          <w:sz w:val="15"/>
          <w:szCs w:val="20"/>
        </w:rPr>
        <w:t>National Public Radio</w:t>
      </w:r>
      <w:r>
        <w:rPr>
          <w:rFonts w:ascii="Arial" w:hAnsi="Arial"/>
          <w:color w:val="1D1D1B"/>
          <w:sz w:val="15"/>
          <w:szCs w:val="20"/>
        </w:rPr>
        <w:t>. 29. oktobar.</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650240" cy="0"/>
                <wp:effectExtent l="114300" t="0" r="114300" b="0"/>
                <wp:docPr id="153" name=""/>
                <a:graphic xmlns:a="http://schemas.openxmlformats.org/drawingml/2006/main">
                  <a:graphicData uri="http://schemas.microsoft.com/office/word/2010/wordprocessingGroup">
                    <wpg:wgp>
                      <wpg:cNvGrpSpPr/>
                      <wpg:grpSpPr>
                        <a:xfrm>
                          <a:off x="0" y="0"/>
                          <a:ext cx="650160" cy="0"/>
                          <a:chOff x="0" y="0"/>
                          <a:chExt cx="650160" cy="0"/>
                        </a:xfrm>
                      </wpg:grpSpPr>
                      <wpg:grpSp>
                        <wpg:cNvGrpSpPr/>
                        <wpg:grpSpPr>
                          <a:xfrm>
                            <a:off x="0" y="0"/>
                            <a:ext cx="650160" cy="0"/>
                          </a:xfrm>
                        </wpg:grpSpPr>
                        <wps:wsp>
                          <wps:cNvSpPr/>
                          <wps:spPr>
                            <a:xfrm>
                              <a:off x="0" y="0"/>
                              <a:ext cx="65016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51.15pt;height:0pt" coordorigin="0,-1" coordsize="1023,0">
                <v:group id="shape_0" style="position:absolute;left:0;top:-1;width:1023;height:0">
                  <v:line id="shape_0" from="0,-1" to="1023,-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5"/>
        </w:numPr>
        <w:tabs>
          <w:tab w:val="clear" w:pos="720"/>
          <w:tab w:val="left" w:pos="401" w:leader="none"/>
        </w:tabs>
        <w:spacing w:lineRule="auto" w:line="250" w:before="60" w:after="0"/>
        <w:ind w:hanging="283" w:left="400" w:right="580"/>
        <w:rPr>
          <w:rFonts w:ascii="Arial" w:hAnsi="Arial" w:eastAsia="Arial" w:cs="Arial"/>
          <w:sz w:val="14"/>
          <w:szCs w:val="14"/>
        </w:rPr>
      </w:pPr>
      <w:r>
        <w:rPr>
          <w:rFonts w:ascii="Arial" w:hAnsi="Arial"/>
          <w:color w:val="1D1D1B"/>
          <w:sz w:val="14"/>
          <w:szCs w:val="20"/>
        </w:rPr>
        <w:t>Human Rights Watch.Mape anti-LGBT zakona „#Van zakona: ljubav koja se ne usuđuje da izgovori svoje ime“ (</w:t>
      </w:r>
      <w:r>
        <w:rPr>
          <w:rFonts w:ascii="Arial" w:hAnsi="Arial"/>
          <w:i/>
          <w:iCs/>
          <w:color w:val="1D1D1B"/>
          <w:sz w:val="14"/>
          <w:szCs w:val="20"/>
        </w:rPr>
        <w:t>Maps of Anti-LGBT Laws. #Outlawed: “The Love that Dare not Speak its Name”</w:t>
      </w:r>
      <w:r>
        <w:rPr>
          <w:rFonts w:ascii="Arial" w:hAnsi="Arial"/>
          <w:color w:val="1D1D1B"/>
          <w:sz w:val="14"/>
          <w:szCs w:val="20"/>
        </w:rPr>
        <w:t xml:space="preserve">). LGBT Rights. </w:t>
      </w:r>
      <w:r>
        <w:rPr>
          <w:rFonts w:ascii="Arial" w:hAnsi="Arial"/>
          <w:color w:val="0098D8"/>
          <w:sz w:val="14"/>
          <w:szCs w:val="20"/>
        </w:rPr>
        <w:t xml:space="preserve"> </w:t>
      </w:r>
      <w:r>
        <w:rPr>
          <w:rFonts w:ascii="Arial" w:hAnsi="Arial"/>
          <w:color w:val="0098D8"/>
          <w:sz w:val="14"/>
          <w:szCs w:val="20"/>
          <w:u w:val="single" w:color="0098D8"/>
        </w:rPr>
        <w:t>https://features.hrw.org/features/features/lgbt_laws/</w:t>
      </w:r>
      <w:r>
        <w:rPr>
          <w:rFonts w:ascii="Arial" w:hAnsi="Arial"/>
          <w:color w:val="1D1D1B"/>
          <w:sz w:val="14"/>
          <w:szCs w:val="20"/>
        </w:rPr>
        <w:t>. Posećeno 14. avgusta 2023.g.</w:t>
      </w:r>
    </w:p>
    <w:p>
      <w:pPr>
        <w:pStyle w:val="Normal"/>
        <w:numPr>
          <w:ilvl w:val="0"/>
          <w:numId w:val="5"/>
        </w:numPr>
        <w:tabs>
          <w:tab w:val="clear" w:pos="720"/>
          <w:tab w:val="left" w:pos="397" w:leader="none"/>
        </w:tabs>
        <w:spacing w:lineRule="auto" w:line="245" w:before="84" w:after="0"/>
        <w:ind w:hanging="283" w:left="400" w:right="626"/>
        <w:rPr>
          <w:rFonts w:ascii="Arial" w:hAnsi="Arial" w:eastAsia="Arial" w:cs="Arial"/>
          <w:sz w:val="15"/>
          <w:szCs w:val="15"/>
        </w:rPr>
      </w:pPr>
      <w:r>
        <mc:AlternateContent>
          <mc:Choice Requires="wpg">
            <w:drawing>
              <wp:anchor distT="0" distB="0" distL="114300" distR="114300" simplePos="0" relativeHeight="131" behindDoc="1" locked="0" layoutInCell="0" allowOverlap="1">
                <wp:simplePos x="0" y="0"/>
                <wp:positionH relativeFrom="page">
                  <wp:posOffset>5572760</wp:posOffset>
                </wp:positionH>
                <wp:positionV relativeFrom="paragraph">
                  <wp:posOffset>179705</wp:posOffset>
                </wp:positionV>
                <wp:extent cx="1019175" cy="0"/>
                <wp:effectExtent l="1905" t="1905" r="1905" b="1905"/>
                <wp:wrapNone/>
                <wp:docPr id="154" name=""/>
                <a:graphic xmlns:a="http://schemas.openxmlformats.org/drawingml/2006/main">
                  <a:graphicData uri="http://schemas.microsoft.com/office/word/2010/wordprocessingGroup">
                    <wpg:wgp>
                      <wpg:cNvGrpSpPr/>
                      <wpg:grpSpPr>
                        <a:xfrm>
                          <a:off x="0" y="0"/>
                          <a:ext cx="1019160" cy="0"/>
                          <a:chOff x="0" y="0"/>
                          <a:chExt cx="1019160" cy="0"/>
                        </a:xfrm>
                      </wpg:grpSpPr>
                      <wps:wsp>
                        <wps:cNvSpPr/>
                        <wps:spPr>
                          <a:xfrm>
                            <a:off x="0" y="0"/>
                            <a:ext cx="101916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438.8pt;margin-top:14.15pt;width:80.2pt;height:0pt" coordorigin="8776,283" coordsize="1604,0">
                <v:line id="shape_0" from="8776,283" to="10380,283" stroked="t" o:allowincell="f" style="position:absolute;mso-position-horizontal-relative:page">
                  <v:stroke color="#0098d8" weight="3240" joinstyle="round" endcap="flat"/>
                  <v:fill o:detectmouseclick="t" on="false"/>
                  <w10:wrap type="none"/>
                </v:line>
              </v:group>
            </w:pict>
          </mc:Fallback>
        </mc:AlternateContent>
        <mc:AlternateContent>
          <mc:Choice Requires="wpg">
            <w:drawing>
              <wp:anchor distT="0" distB="0" distL="114300" distR="114300" simplePos="0" relativeHeight="132" behindDoc="1" locked="0" layoutInCell="0" allowOverlap="1">
                <wp:simplePos x="0" y="0"/>
                <wp:positionH relativeFrom="page">
                  <wp:posOffset>4190365</wp:posOffset>
                </wp:positionH>
                <wp:positionV relativeFrom="paragraph">
                  <wp:posOffset>306705</wp:posOffset>
                </wp:positionV>
                <wp:extent cx="1461135" cy="0"/>
                <wp:effectExtent l="1905" t="1905" r="1905" b="1905"/>
                <wp:wrapNone/>
                <wp:docPr id="155" name=""/>
                <a:graphic xmlns:a="http://schemas.openxmlformats.org/drawingml/2006/main">
                  <a:graphicData uri="http://schemas.microsoft.com/office/word/2010/wordprocessingGroup">
                    <wpg:wgp>
                      <wpg:cNvGrpSpPr/>
                      <wpg:grpSpPr>
                        <a:xfrm>
                          <a:off x="0" y="0"/>
                          <a:ext cx="1461240" cy="0"/>
                          <a:chOff x="0" y="0"/>
                          <a:chExt cx="1461240" cy="0"/>
                        </a:xfrm>
                      </wpg:grpSpPr>
                      <wps:wsp>
                        <wps:cNvSpPr/>
                        <wps:spPr>
                          <a:xfrm>
                            <a:off x="0" y="0"/>
                            <a:ext cx="146124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329.95pt;margin-top:24.15pt;width:115pt;height:0pt" coordorigin="6599,483" coordsize="2300,0">
                <v:line id="shape_0" from="6599,483" to="8899,483"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Transgender Europe (TGEU). </w:t>
      </w:r>
      <w:r>
        <w:rPr>
          <w:rFonts w:ascii="Arial" w:hAnsi="Arial"/>
          <w:color w:val="0098D8"/>
          <w:sz w:val="15"/>
          <w:szCs w:val="20"/>
        </w:rPr>
        <w:t>‘TMM [Trans Murder Monitoring] Absolute numbers’</w:t>
      </w:r>
      <w:r>
        <w:rPr>
          <w:rFonts w:ascii="Arial" w:hAnsi="Arial"/>
          <w:color w:val="1D1D1B"/>
          <w:sz w:val="15"/>
          <w:szCs w:val="20"/>
        </w:rPr>
        <w:t>. Posećeno 27. jula 2023.g. Beleška projekta za praćenje ubistava trans osoba: „Često je teško klasifikovati ubistvo trans/rodno različite</w:t>
      </w:r>
    </w:p>
    <w:p>
      <w:pPr>
        <w:pStyle w:val="Normal"/>
        <w:spacing w:lineRule="auto" w:line="245" w:before="0" w:after="0"/>
        <w:ind w:left="400" w:right="499"/>
        <w:rPr>
          <w:rFonts w:ascii="Arial" w:hAnsi="Arial" w:eastAsia="Arial" w:cs="Arial"/>
          <w:sz w:val="15"/>
          <w:szCs w:val="15"/>
        </w:rPr>
      </w:pPr>
      <w:r>
        <w:rPr>
          <w:rFonts w:ascii="Arial" w:hAnsi="Arial"/>
          <w:color w:val="1D1D1B"/>
          <w:sz w:val="15"/>
          <w:szCs w:val="20"/>
        </w:rPr>
        <w:t>osobe kao zločin iz mržnje, usled manjka informacija u izveštajima i nepostojanja nacionalnog sistema praćenja. Mada brutalno nasilje i druge okolnosti u prijavljenim slučajevima nagoveštavaju da se u dosta njih - čak možda u većini ili u svim slučajevima - radi o transfobnim zločinima iz mržnje (prema klasifikaciji istraživačkog projekta TvT (</w:t>
      </w:r>
      <w:r>
        <w:rPr>
          <w:rFonts w:ascii="Arial" w:hAnsi="Arial"/>
          <w:i/>
          <w:iCs/>
          <w:color w:val="1D1D1B"/>
          <w:sz w:val="15"/>
          <w:szCs w:val="20"/>
        </w:rPr>
        <w:t>Transrespect versus Transphobia Worldwide</w:t>
      </w:r>
      <w:r>
        <w:rPr>
          <w:rFonts w:ascii="Arial" w:hAnsi="Arial"/>
          <w:color w:val="1D1D1B"/>
          <w:sz w:val="15"/>
          <w:szCs w:val="20"/>
        </w:rPr>
        <w:t>)</w:t>
      </w:r>
    </w:p>
    <w:p>
      <w:pPr>
        <w:sectPr>
          <w:type w:val="continuous"/>
          <w:pgSz w:w="12240" w:h="15840"/>
          <w:pgMar w:left="1300" w:right="940" w:gutter="0" w:header="0" w:top="1500" w:footer="555" w:bottom="740"/>
          <w:cols w:num="2" w:equalWidth="false" w:sep="false">
            <w:col w:w="4624" w:space="274"/>
            <w:col w:w="5101"/>
          </w:cols>
          <w:formProt w:val="false"/>
          <w:textDirection w:val="lrTb"/>
          <w:docGrid w:type="default" w:linePitch="100" w:charSpace="0"/>
        </w:sectPr>
      </w:pPr>
    </w:p>
    <w:p>
      <w:pPr>
        <w:pStyle w:val="Normal"/>
        <w:spacing w:lineRule="auto" w:line="245"/>
        <w:ind w:left="400" w:right="15"/>
        <w:rPr>
          <w:rFonts w:ascii="Arial" w:hAnsi="Arial" w:eastAsia="Arial" w:cs="Arial"/>
          <w:sz w:val="15"/>
          <w:szCs w:val="15"/>
        </w:rPr>
      </w:pPr>
      <w:r>
        <w:rPr>
          <w:rFonts w:ascii="Arial" w:hAnsi="Arial"/>
          <w:color w:val="1D1D1B"/>
          <w:sz w:val="15"/>
          <w:szCs w:val="20"/>
        </w:rPr>
        <w:t>ili o zločinima u vezi sa specifičnim situacijama sa kojima trans i rodno različite osobe moraju da se suočavaju u nekim zemljama (npr. primoranost na seksualni rad da bi zaradile za život zbog diskriminacije pri zapošljavanju), oni se klasifikuju jednostavno kao prijave ubistava trans ili rodno različitih osoba“.</w:t>
      </w:r>
    </w:p>
    <w:p>
      <w:pPr>
        <w:pStyle w:val="Normal"/>
        <w:numPr>
          <w:ilvl w:val="0"/>
          <w:numId w:val="5"/>
        </w:numPr>
        <w:tabs>
          <w:tab w:val="clear" w:pos="720"/>
          <w:tab w:val="left" w:pos="401" w:leader="none"/>
          <w:tab w:val="left" w:pos="4548" w:leader="none"/>
        </w:tabs>
        <w:spacing w:lineRule="auto" w:line="250" w:before="87" w:after="0"/>
        <w:ind w:hanging="283" w:left="400" w:right="79"/>
        <w:rPr>
          <w:rFonts w:ascii="Arial" w:hAnsi="Arial" w:eastAsia="Arial" w:cs="Arial"/>
          <w:sz w:val="14"/>
          <w:szCs w:val="14"/>
        </w:rPr>
      </w:pPr>
      <w:r>
        <w:rPr>
          <w:rFonts w:ascii="Arial" w:hAnsi="Arial"/>
          <w:color w:val="1D1D1B"/>
          <w:sz w:val="14"/>
          <w:szCs w:val="20"/>
        </w:rPr>
        <w:t xml:space="preserve">Counter-Trafficking Data Collaborative. (CTDC). </w:t>
      </w:r>
      <w:r>
        <w:rPr>
          <w:rFonts w:ascii="Arial" w:hAnsi="Arial"/>
          <w:color w:val="0098D8"/>
          <w:sz w:val="14"/>
          <w:szCs w:val="20"/>
          <w:u w:val="single" w:color="0098D8"/>
        </w:rPr>
        <w:t>Global Data Hub on Human Trafficking</w:t>
      </w:r>
      <w:r>
        <w:rPr>
          <w:rFonts w:ascii="Arial" w:hAnsi="Arial"/>
          <w:color w:val="1D1D1B"/>
          <w:sz w:val="14"/>
          <w:szCs w:val="20"/>
        </w:rPr>
        <w:t>. Posećeno 15. juna 2022.g.</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1153160" cy="0"/>
                <wp:effectExtent l="114300" t="0" r="114300" b="0"/>
                <wp:docPr id="156" name=""/>
                <a:graphic xmlns:a="http://schemas.openxmlformats.org/drawingml/2006/main">
                  <a:graphicData uri="http://schemas.microsoft.com/office/word/2010/wordprocessingGroup">
                    <wpg:wgp>
                      <wpg:cNvGrpSpPr/>
                      <wpg:grpSpPr>
                        <a:xfrm>
                          <a:off x="0" y="0"/>
                          <a:ext cx="1153080" cy="0"/>
                          <a:chOff x="0" y="0"/>
                          <a:chExt cx="1153080" cy="0"/>
                        </a:xfrm>
                      </wpg:grpSpPr>
                      <wpg:grpSp>
                        <wpg:cNvGrpSpPr/>
                        <wpg:grpSpPr>
                          <a:xfrm>
                            <a:off x="0" y="0"/>
                            <a:ext cx="1153080" cy="0"/>
                          </a:xfrm>
                        </wpg:grpSpPr>
                        <wps:wsp>
                          <wps:cNvSpPr/>
                          <wps:spPr>
                            <a:xfrm>
                              <a:off x="0" y="0"/>
                              <a:ext cx="115308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90.75pt;height:0pt" coordorigin="0,-1" coordsize="1815,0">
                <v:group id="shape_0" style="position:absolute;left:0;top:-1;width:1815;height:0">
                  <v:line id="shape_0" from="0,-1" to="1815,-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5"/>
        </w:numPr>
        <w:tabs>
          <w:tab w:val="clear" w:pos="720"/>
          <w:tab w:val="left" w:pos="401" w:leader="none"/>
        </w:tabs>
        <w:spacing w:lineRule="auto" w:line="250" w:before="60" w:after="0"/>
        <w:ind w:hanging="284" w:left="401" w:right="79"/>
        <w:rPr>
          <w:rFonts w:ascii="Arial" w:hAnsi="Arial" w:eastAsia="Arial" w:cs="Arial"/>
          <w:sz w:val="14"/>
          <w:szCs w:val="14"/>
        </w:rPr>
      </w:pPr>
      <w:r>
        <mc:AlternateContent>
          <mc:Choice Requires="wpg">
            <w:drawing>
              <wp:anchor distT="0" distB="0" distL="114300" distR="114300" simplePos="0" relativeHeight="134" behindDoc="1" locked="0" layoutInCell="0" allowOverlap="1">
                <wp:simplePos x="0" y="0"/>
                <wp:positionH relativeFrom="page">
                  <wp:posOffset>1715135</wp:posOffset>
                </wp:positionH>
                <wp:positionV relativeFrom="paragraph">
                  <wp:posOffset>158750</wp:posOffset>
                </wp:positionV>
                <wp:extent cx="1575435" cy="0"/>
                <wp:effectExtent l="1905" t="1905" r="1905" b="1905"/>
                <wp:wrapNone/>
                <wp:docPr id="157" name=""/>
                <a:graphic xmlns:a="http://schemas.openxmlformats.org/drawingml/2006/main">
                  <a:graphicData uri="http://schemas.microsoft.com/office/word/2010/wordprocessingGroup">
                    <wpg:wgp>
                      <wpg:cNvGrpSpPr/>
                      <wpg:grpSpPr>
                        <a:xfrm>
                          <a:off x="0" y="0"/>
                          <a:ext cx="1575360" cy="0"/>
                          <a:chOff x="0" y="0"/>
                          <a:chExt cx="1575360" cy="0"/>
                        </a:xfrm>
                      </wpg:grpSpPr>
                      <wps:wsp>
                        <wps:cNvSpPr/>
                        <wps:spPr>
                          <a:xfrm>
                            <a:off x="0" y="0"/>
                            <a:ext cx="157536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135.05pt;margin-top:12.5pt;width:124pt;height:0pt" coordorigin="2701,250" coordsize="2480,0">
                <v:line id="shape_0" from="2701,250" to="5181,250"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4"/>
          <w:szCs w:val="20"/>
        </w:rPr>
        <w:t xml:space="preserve">Stonewall UK. </w:t>
      </w:r>
      <w:r>
        <w:rPr>
          <w:rFonts w:ascii="Arial" w:hAnsi="Arial"/>
          <w:color w:val="0098D8"/>
          <w:sz w:val="14"/>
          <w:szCs w:val="20"/>
        </w:rPr>
        <w:t>‘The global context for LGBT People’</w:t>
      </w:r>
      <w:r>
        <w:rPr>
          <w:rFonts w:ascii="Arial" w:hAnsi="Arial"/>
          <w:color w:val="1D1D1B"/>
          <w:sz w:val="14"/>
          <w:szCs w:val="20"/>
        </w:rPr>
        <w:t>. Posećeno 15. juna 2022.g.</w:t>
      </w:r>
    </w:p>
    <w:p>
      <w:pPr>
        <w:pStyle w:val="Normal"/>
        <w:numPr>
          <w:ilvl w:val="0"/>
          <w:numId w:val="5"/>
        </w:numPr>
        <w:tabs>
          <w:tab w:val="clear" w:pos="720"/>
          <w:tab w:val="left" w:pos="403" w:leader="none"/>
          <w:tab w:val="left" w:pos="4395" w:leader="none"/>
        </w:tabs>
        <w:spacing w:lineRule="exact" w:line="192" w:before="81" w:after="0"/>
        <w:ind w:hanging="284" w:left="401" w:right="15"/>
        <w:rPr>
          <w:rFonts w:ascii="Arial" w:hAnsi="Arial" w:eastAsia="Arial" w:cs="Arial"/>
          <w:sz w:val="14"/>
          <w:szCs w:val="14"/>
        </w:rPr>
      </w:pPr>
      <w:r>
        <w:rPr>
          <w:rFonts w:ascii="Arial" w:hAnsi="Arial"/>
          <w:color w:val="1D1D1B"/>
          <w:sz w:val="14"/>
          <w:szCs w:val="20"/>
        </w:rPr>
        <w:t xml:space="preserve">UK Institute of Development Studies. 2016. </w:t>
      </w:r>
      <w:r>
        <w:rPr>
          <w:rFonts w:ascii="Calibri" w:hAnsi="Calibri"/>
          <w:i/>
          <w:color w:val="0098D8"/>
          <w:sz w:val="14"/>
          <w:szCs w:val="20"/>
          <w:u w:val="single" w:color="0098D8"/>
        </w:rPr>
        <w:t>Migration, Mobility and Marginalisation: Consequences for Sexual and Gender Minorities</w:t>
      </w:r>
      <w:r>
        <w:rPr>
          <w:rFonts w:ascii="Calibri" w:hAnsi="Calibri"/>
          <w:i/>
          <w:color w:val="0098D8"/>
          <w:sz w:val="14"/>
          <w:szCs w:val="20"/>
        </w:rPr>
        <w:t xml:space="preserve"> </w:t>
      </w:r>
      <w:r>
        <w:rPr>
          <w:rFonts w:ascii="Arial" w:hAnsi="Arial"/>
          <w:color w:val="1D1D1B"/>
          <w:sz w:val="14"/>
          <w:szCs w:val="20"/>
        </w:rPr>
        <w:t>. Sažetak javne politike. Izdanje 118. maj.</w:t>
      </w:r>
    </w:p>
    <w:p>
      <w:pPr>
        <w:pStyle w:val="Normal"/>
        <w:numPr>
          <w:ilvl w:val="0"/>
          <w:numId w:val="5"/>
        </w:numPr>
        <w:tabs>
          <w:tab w:val="clear" w:pos="720"/>
          <w:tab w:val="left" w:pos="402" w:leader="none"/>
          <w:tab w:val="left" w:pos="4483" w:leader="none"/>
        </w:tabs>
        <w:spacing w:lineRule="exact" w:line="192" w:before="85" w:after="0"/>
        <w:ind w:hanging="284" w:left="401" w:right="144"/>
        <w:rPr>
          <w:rFonts w:ascii="Arial" w:hAnsi="Arial" w:eastAsia="Arial" w:cs="Arial"/>
          <w:sz w:val="14"/>
          <w:szCs w:val="14"/>
        </w:rPr>
      </w:pPr>
      <w:r>
        <w:rPr>
          <w:rFonts w:ascii="Calibri" w:hAnsi="Calibri"/>
          <w:i/>
          <w:color w:val="1D1D1B"/>
          <w:sz w:val="14"/>
          <w:szCs w:val="20"/>
        </w:rPr>
        <w:t>CNN</w:t>
      </w:r>
      <w:r>
        <w:rPr>
          <w:rFonts w:ascii="Arial" w:hAnsi="Arial"/>
          <w:color w:val="1D1D1B"/>
          <w:sz w:val="14"/>
          <w:szCs w:val="20"/>
        </w:rPr>
        <w:t xml:space="preserve">. Jun 2020.g. </w:t>
      </w:r>
      <w:r>
        <w:rPr>
          <w:rFonts w:ascii="Calibri" w:hAnsi="Calibri"/>
          <w:i/>
          <w:color w:val="0098D8"/>
          <w:sz w:val="14"/>
          <w:szCs w:val="20"/>
          <w:u w:val="single" w:color="0098D8"/>
        </w:rPr>
        <w:t xml:space="preserve">How one gay Egyptian woman stood up to </w:t>
        <w:tab/>
      </w:r>
      <w:r>
        <w:rPr>
          <w:rFonts w:ascii="Calibri" w:hAnsi="Calibri"/>
          <w:i/>
          <w:color w:val="0098D8"/>
          <w:sz w:val="14"/>
          <w:szCs w:val="20"/>
        </w:rPr>
        <w:t xml:space="preserve">  </w:t>
      </w:r>
      <w:r>
        <w:rPr>
          <w:rFonts w:ascii="Calibri" w:hAnsi="Calibri"/>
          <w:i/>
          <w:color w:val="0098D8"/>
          <w:sz w:val="14"/>
          <w:szCs w:val="20"/>
          <w:u w:val="single" w:color="0098D8"/>
        </w:rPr>
        <w:t>homophobia and paid the ultimate price</w:t>
      </w:r>
      <w:r>
        <w:rPr>
          <w:rFonts w:ascii="Arial" w:hAnsi="Arial"/>
          <w:color w:val="1D1D1B"/>
          <w:sz w:val="14"/>
          <w:szCs w:val="20"/>
        </w:rPr>
        <w:t>.</w:t>
      </w:r>
    </w:p>
    <w:p>
      <w:pPr>
        <w:pStyle w:val="Normal"/>
        <w:numPr>
          <w:ilvl w:val="0"/>
          <w:numId w:val="4"/>
        </w:numPr>
        <w:tabs>
          <w:tab w:val="clear" w:pos="720"/>
          <w:tab w:val="left" w:pos="404" w:leader="none"/>
        </w:tabs>
        <w:spacing w:lineRule="exact" w:line="200" w:before="86" w:after="0"/>
        <w:ind w:hanging="283" w:left="400" w:right="79"/>
        <w:rPr>
          <w:rFonts w:ascii="Arial" w:hAnsi="Arial" w:eastAsia="Arial" w:cs="Arial"/>
          <w:sz w:val="15"/>
          <w:szCs w:val="15"/>
        </w:rPr>
      </w:pPr>
      <w:r>
        <mc:AlternateContent>
          <mc:Choice Requires="wpg">
            <w:drawing>
              <wp:anchor distT="0" distB="0" distL="114300" distR="114300" simplePos="0" relativeHeight="135" behindDoc="1" locked="0" layoutInCell="0" allowOverlap="1">
                <wp:simplePos x="0" y="0"/>
                <wp:positionH relativeFrom="page">
                  <wp:posOffset>1905000</wp:posOffset>
                </wp:positionH>
                <wp:positionV relativeFrom="paragraph">
                  <wp:posOffset>181610</wp:posOffset>
                </wp:positionV>
                <wp:extent cx="1856740" cy="0"/>
                <wp:effectExtent l="1905" t="1905" r="1905" b="1905"/>
                <wp:wrapNone/>
                <wp:docPr id="158" name=""/>
                <a:graphic xmlns:a="http://schemas.openxmlformats.org/drawingml/2006/main">
                  <a:graphicData uri="http://schemas.microsoft.com/office/word/2010/wordprocessingGroup">
                    <wpg:wgp>
                      <wpg:cNvGrpSpPr/>
                      <wpg:grpSpPr>
                        <a:xfrm>
                          <a:off x="0" y="0"/>
                          <a:ext cx="1856880" cy="0"/>
                          <a:chOff x="0" y="0"/>
                          <a:chExt cx="1856880" cy="0"/>
                        </a:xfrm>
                      </wpg:grpSpPr>
                      <wps:wsp>
                        <wps:cNvSpPr/>
                        <wps:spPr>
                          <a:xfrm>
                            <a:off x="0" y="0"/>
                            <a:ext cx="185688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150pt;margin-top:14.3pt;width:146.15pt;height:0pt" coordorigin="3000,286" coordsize="2923,0">
                <v:line id="shape_0" from="3000,286" to="5923,286"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J.A. Del Real. 2018.g. </w:t>
      </w:r>
      <w:r>
        <w:rPr>
          <w:rFonts w:ascii="Arial" w:hAnsi="Arial"/>
          <w:color w:val="0098D8"/>
          <w:sz w:val="15"/>
          <w:szCs w:val="20"/>
        </w:rPr>
        <w:t xml:space="preserve">‘“They Were Abusing Us the Whole Way”:  </w:t>
      </w:r>
      <w:r>
        <w:rPr>
          <w:rFonts w:ascii="Arial" w:hAnsi="Arial"/>
          <w:color w:val="0098D8"/>
          <w:sz w:val="15"/>
          <w:szCs w:val="20"/>
          <w:u w:val="single" w:color="0098D8"/>
        </w:rPr>
        <w:t>A Tough Path for Gay and Trans Migrants</w:t>
      </w:r>
      <w:r>
        <w:rPr>
          <w:rFonts w:ascii="Arial" w:hAnsi="Arial"/>
          <w:color w:val="0098D8"/>
          <w:sz w:val="15"/>
          <w:szCs w:val="20"/>
        </w:rPr>
        <w:t>’</w:t>
      </w:r>
      <w:r>
        <w:rPr>
          <w:rFonts w:ascii="Arial" w:hAnsi="Arial"/>
          <w:color w:val="1D1D1B"/>
          <w:sz w:val="15"/>
          <w:szCs w:val="20"/>
        </w:rPr>
        <w:t xml:space="preserve">. </w:t>
      </w:r>
      <w:r>
        <w:rPr>
          <w:rFonts w:ascii="Calibri" w:hAnsi="Calibri"/>
          <w:i/>
          <w:color w:val="1D1D1B"/>
          <w:sz w:val="15"/>
          <w:szCs w:val="20"/>
        </w:rPr>
        <w:t>The New York Times</w:t>
      </w:r>
      <w:r>
        <w:rPr>
          <w:rFonts w:ascii="Arial" w:hAnsi="Arial"/>
          <w:color w:val="1D1D1B"/>
          <w:sz w:val="15"/>
          <w:szCs w:val="20"/>
        </w:rPr>
        <w:t>. 11 jul.</w:t>
      </w:r>
    </w:p>
    <w:p>
      <w:pPr>
        <w:pStyle w:val="Normal"/>
        <w:numPr>
          <w:ilvl w:val="0"/>
          <w:numId w:val="4"/>
        </w:numPr>
        <w:tabs>
          <w:tab w:val="clear" w:pos="720"/>
          <w:tab w:val="left" w:pos="401" w:leader="none"/>
          <w:tab w:val="left" w:pos="4465" w:leader="none"/>
        </w:tabs>
        <w:spacing w:lineRule="exact" w:line="200" w:before="85" w:after="0"/>
        <w:ind w:hanging="283" w:left="400" w:right="99"/>
        <w:rPr>
          <w:rFonts w:ascii="Arial" w:hAnsi="Arial" w:eastAsia="Arial" w:cs="Arial"/>
          <w:sz w:val="15"/>
          <w:szCs w:val="15"/>
        </w:rPr>
      </w:pPr>
      <w:r>
        <w:rPr>
          <w:rFonts w:ascii="Arial" w:hAnsi="Arial"/>
          <w:color w:val="1D1D1B"/>
          <w:sz w:val="15"/>
          <w:szCs w:val="20"/>
        </w:rPr>
        <w:t xml:space="preserve">Amnesty International. 2017.g. </w:t>
      </w:r>
      <w:r>
        <w:rPr>
          <w:rFonts w:ascii="Calibri" w:hAnsi="Calibri"/>
          <w:i/>
          <w:color w:val="0098D8"/>
          <w:sz w:val="15"/>
          <w:szCs w:val="20"/>
          <w:u w:val="single" w:color="0098D8"/>
        </w:rPr>
        <w:t>No Safe Place: Salvadorans, Guatemalans and Hondurans Seeking Asylum in Mexico based on their Sexual Orientation and/or Gender Identity</w:t>
      </w:r>
      <w:r>
        <w:rPr>
          <w:sz w:val="15"/>
          <w:szCs w:val="20"/>
        </w:rPr>
        <w:t>.</w:t>
      </w:r>
    </w:p>
    <w:p>
      <w:pPr>
        <w:pStyle w:val="Normal"/>
        <w:numPr>
          <w:ilvl w:val="0"/>
          <w:numId w:val="4"/>
        </w:numPr>
        <w:tabs>
          <w:tab w:val="clear" w:pos="720"/>
          <w:tab w:val="left" w:pos="397" w:leader="none"/>
          <w:tab w:val="left" w:pos="4435" w:leader="none"/>
        </w:tabs>
        <w:spacing w:lineRule="exact" w:line="200" w:before="85" w:after="0"/>
        <w:ind w:hanging="283" w:left="400" w:right="79"/>
        <w:rPr>
          <w:rFonts w:ascii="Arial" w:hAnsi="Arial" w:eastAsia="Arial" w:cs="Arial"/>
          <w:sz w:val="15"/>
          <w:szCs w:val="15"/>
        </w:rPr>
      </w:pPr>
      <w:r>
        <w:rPr>
          <w:rFonts w:ascii="Arial" w:hAnsi="Arial"/>
          <w:color w:val="1D1D1B"/>
          <w:sz w:val="15"/>
          <w:szCs w:val="20"/>
        </w:rPr>
        <w:t xml:space="preserve">UNHCR. 2015.g. </w:t>
      </w:r>
      <w:r>
        <w:rPr>
          <w:rFonts w:ascii="Calibri" w:hAnsi="Calibri"/>
          <w:i/>
          <w:color w:val="0098D8"/>
          <w:sz w:val="15"/>
          <w:szCs w:val="20"/>
          <w:u w:val="single" w:color="0098D8"/>
        </w:rPr>
        <w:t>First- Hand Accounts of Refugees Fleeing El Salvador, Guatemala, Honduras, and Mexico: A Study Conducted by the United Nations High Commissioner for Refugees</w:t>
      </w:r>
      <w:r>
        <w:rPr>
          <w:sz w:val="15"/>
          <w:szCs w:val="20"/>
        </w:rPr>
        <w:t>.</w:t>
      </w:r>
    </w:p>
    <w:p>
      <w:pPr>
        <w:pStyle w:val="Normal"/>
        <w:numPr>
          <w:ilvl w:val="0"/>
          <w:numId w:val="4"/>
        </w:numPr>
        <w:tabs>
          <w:tab w:val="clear" w:pos="720"/>
          <w:tab w:val="left" w:pos="401" w:leader="none"/>
        </w:tabs>
        <w:spacing w:lineRule="auto" w:line="242" w:before="85" w:after="0"/>
        <w:ind w:hanging="283" w:left="400" w:right="15"/>
        <w:rPr>
          <w:rFonts w:ascii="Arial" w:hAnsi="Arial" w:eastAsia="Arial" w:cs="Arial"/>
          <w:sz w:val="15"/>
          <w:szCs w:val="15"/>
        </w:rPr>
      </w:pPr>
      <w:r>
        <w:rPr>
          <w:rFonts w:ascii="Arial" w:hAnsi="Arial"/>
          <w:color w:val="1D1D1B"/>
          <w:sz w:val="15"/>
          <w:szCs w:val="20"/>
        </w:rPr>
        <w:t xml:space="preserve">L. Frejzer. 2015.g. </w:t>
      </w:r>
      <w:r>
        <w:rPr>
          <w:rFonts w:ascii="Arial" w:hAnsi="Arial"/>
          <w:color w:val="0098D8"/>
          <w:sz w:val="15"/>
          <w:szCs w:val="20"/>
          <w:u w:val="single" w:color="0098D8"/>
        </w:rPr>
        <w:t>“Transgender woman survives rape, assault while fleeing Syria”</w:t>
      </w:r>
      <w:r>
        <w:rPr>
          <w:rFonts w:ascii="Arial" w:hAnsi="Arial"/>
          <w:sz w:val="15"/>
          <w:szCs w:val="20"/>
        </w:rPr>
        <w:t>.</w:t>
      </w:r>
      <w:r>
        <w:rPr>
          <w:rFonts w:ascii="Calibri" w:hAnsi="Calibri"/>
          <w:i/>
          <w:color w:val="1D1D1B"/>
          <w:sz w:val="15"/>
          <w:szCs w:val="20"/>
        </w:rPr>
        <w:t>CBC</w:t>
      </w:r>
      <w:r>
        <w:rPr>
          <w:rFonts w:ascii="Arial" w:hAnsi="Arial"/>
          <w:color w:val="1D1D1B"/>
          <w:sz w:val="15"/>
          <w:szCs w:val="20"/>
        </w:rPr>
        <w:t>. 30 novembar.</w:t>
      </w:r>
    </w:p>
    <w:p>
      <w:pPr>
        <w:pStyle w:val="Normal"/>
        <w:numPr>
          <w:ilvl w:val="0"/>
          <w:numId w:val="4"/>
        </w:numPr>
        <w:tabs>
          <w:tab w:val="clear" w:pos="720"/>
          <w:tab w:val="left" w:pos="402" w:leader="none"/>
        </w:tabs>
        <w:spacing w:lineRule="exact" w:line="200" w:before="77" w:after="0"/>
        <w:ind w:hanging="283" w:left="400" w:right="17"/>
        <w:jc w:val="both"/>
        <w:rPr>
          <w:rFonts w:ascii="Arial" w:hAnsi="Arial" w:eastAsia="Arial" w:cs="Arial"/>
          <w:sz w:val="15"/>
          <w:szCs w:val="15"/>
        </w:rPr>
      </w:pPr>
      <w:r>
        <w:rPr>
          <w:rFonts w:ascii="Arial" w:hAnsi="Arial"/>
          <w:color w:val="1D1D1B"/>
          <w:sz w:val="15"/>
          <w:szCs w:val="20"/>
        </w:rPr>
        <w:t xml:space="preserve">Human Rights Watch. 2020. </w:t>
      </w:r>
      <w:r>
        <w:rPr>
          <w:rFonts w:ascii="Calibri" w:hAnsi="Calibri"/>
          <w:i/>
          <w:color w:val="0098D8"/>
          <w:sz w:val="15"/>
          <w:szCs w:val="20"/>
          <w:u w:val="single" w:color="0098D8"/>
        </w:rPr>
        <w:t>“They Treated Us in Monstrous Ways”: Sexual Violence Against Men, Boys, and Transgender Women in the Syrian Conflict</w:t>
      </w:r>
      <w:r>
        <w:rPr>
          <w:sz w:val="15"/>
          <w:szCs w:val="20"/>
        </w:rPr>
        <w:t>.</w:t>
      </w:r>
    </w:p>
    <w:p>
      <w:pPr>
        <w:pStyle w:val="Normal"/>
        <w:numPr>
          <w:ilvl w:val="0"/>
          <w:numId w:val="4"/>
        </w:numPr>
        <w:tabs>
          <w:tab w:val="clear" w:pos="720"/>
          <w:tab w:val="left" w:pos="401" w:leader="none"/>
          <w:tab w:val="left" w:pos="4465" w:leader="none"/>
        </w:tabs>
        <w:spacing w:lineRule="exact" w:line="200" w:before="85" w:after="0"/>
        <w:ind w:hanging="283" w:left="400" w:right="162"/>
        <w:rPr>
          <w:rFonts w:ascii="Arial" w:hAnsi="Arial" w:eastAsia="Arial" w:cs="Arial"/>
          <w:sz w:val="15"/>
          <w:szCs w:val="15"/>
        </w:rPr>
      </w:pPr>
      <w:r>
        <w:rPr>
          <w:rFonts w:ascii="Arial" w:hAnsi="Arial"/>
          <w:color w:val="1D1D1B"/>
          <w:sz w:val="15"/>
          <w:szCs w:val="20"/>
        </w:rPr>
        <w:t xml:space="preserve">Human Rights Watch. 2017. </w:t>
      </w:r>
      <w:r>
        <w:rPr>
          <w:rFonts w:ascii="Calibri" w:hAnsi="Calibri"/>
          <w:i/>
          <w:color w:val="0098D8"/>
          <w:sz w:val="15"/>
          <w:szCs w:val="20"/>
          <w:u w:val="single" w:color="0098D8"/>
        </w:rPr>
        <w:t xml:space="preserve">Spain: LGBT Asylum Seekers </w:t>
        <w:tab/>
      </w:r>
      <w:r>
        <w:rPr>
          <w:rFonts w:ascii="Calibri" w:hAnsi="Calibri"/>
          <w:i/>
          <w:color w:val="0098D8"/>
          <w:sz w:val="15"/>
          <w:szCs w:val="20"/>
        </w:rPr>
        <w:t xml:space="preserve">  </w:t>
      </w:r>
      <w:r>
        <w:rPr>
          <w:rFonts w:ascii="Calibri" w:hAnsi="Calibri"/>
          <w:i/>
          <w:color w:val="0098D8"/>
          <w:sz w:val="15"/>
          <w:szCs w:val="20"/>
          <w:u w:val="single" w:color="0098D8"/>
        </w:rPr>
        <w:t>Abused in North African Enclave</w:t>
      </w:r>
      <w:r>
        <w:rPr>
          <w:rFonts w:ascii="Arial" w:hAnsi="Arial"/>
          <w:color w:val="1D1D1B"/>
          <w:sz w:val="15"/>
          <w:szCs w:val="20"/>
        </w:rPr>
        <w:t>. 28 April.</w:t>
      </w:r>
    </w:p>
    <w:p>
      <w:pPr>
        <w:pStyle w:val="Normal"/>
        <w:numPr>
          <w:ilvl w:val="0"/>
          <w:numId w:val="4"/>
        </w:numPr>
        <w:tabs>
          <w:tab w:val="clear" w:pos="720"/>
          <w:tab w:val="left" w:pos="403" w:leader="none"/>
        </w:tabs>
        <w:spacing w:lineRule="auto" w:line="245" w:before="85" w:after="0"/>
        <w:ind w:hanging="283" w:left="400" w:right="15"/>
        <w:rPr>
          <w:rFonts w:ascii="Arial" w:hAnsi="Arial" w:eastAsia="Arial" w:cs="Arial"/>
          <w:sz w:val="15"/>
          <w:szCs w:val="15"/>
        </w:rPr>
      </w:pPr>
      <w:r>
        <w:rPr>
          <w:rFonts w:ascii="Arial" w:hAnsi="Arial"/>
          <w:color w:val="1D1D1B"/>
          <w:sz w:val="15"/>
          <w:szCs w:val="20"/>
        </w:rPr>
        <w:t xml:space="preserve">S. Gruberg. 2018. </w:t>
      </w:r>
      <w:r>
        <w:rPr>
          <w:rFonts w:ascii="Arial" w:hAnsi="Arial"/>
          <w:color w:val="0098D8"/>
          <w:sz w:val="15"/>
          <w:szCs w:val="20"/>
          <w:u w:val="single" w:color="0098D8"/>
        </w:rPr>
        <w:t>“ICE’s Rejection of Its Own Rules Is Placing</w:t>
      </w:r>
      <w:r>
        <w:rPr>
          <w:rFonts w:ascii="Arial" w:hAnsi="Arial"/>
          <w:color w:val="0098D8"/>
          <w:sz w:val="15"/>
          <w:szCs w:val="20"/>
        </w:rPr>
        <w:t xml:space="preserve">  </w:t>
      </w:r>
      <w:r>
        <w:rPr>
          <w:rFonts w:ascii="Arial" w:hAnsi="Arial"/>
          <w:color w:val="0098D8"/>
          <w:sz w:val="15"/>
          <w:szCs w:val="20"/>
          <w:u w:val="single" w:color="0098D8"/>
        </w:rPr>
        <w:t>LGBT Immigrants at Severe Risk of Sexual Abuse”</w:t>
      </w:r>
      <w:r>
        <w:rPr>
          <w:rFonts w:ascii="Arial" w:hAnsi="Arial"/>
          <w:color w:val="1D1D1B"/>
          <w:sz w:val="15"/>
          <w:szCs w:val="20"/>
        </w:rPr>
        <w:t>. Center for American Progress (CAP). 30 May.</w:t>
      </w:r>
    </w:p>
    <w:p>
      <w:pPr>
        <w:pStyle w:val="Normal"/>
        <w:numPr>
          <w:ilvl w:val="0"/>
          <w:numId w:val="4"/>
        </w:numPr>
        <w:tabs>
          <w:tab w:val="clear" w:pos="720"/>
          <w:tab w:val="left" w:pos="401" w:leader="none"/>
          <w:tab w:val="left" w:pos="4429" w:leader="none"/>
        </w:tabs>
        <w:spacing w:lineRule="exact" w:line="200" w:before="84" w:after="0"/>
        <w:ind w:hanging="283" w:left="400" w:right="79"/>
        <w:rPr>
          <w:rFonts w:ascii="Arial" w:hAnsi="Arial" w:eastAsia="Arial" w:cs="Arial"/>
          <w:sz w:val="15"/>
          <w:szCs w:val="15"/>
        </w:rPr>
      </w:pPr>
      <w:r>
        <w:rPr>
          <w:rFonts w:ascii="Arial" w:hAnsi="Arial"/>
          <w:color w:val="1D1D1B"/>
          <w:sz w:val="15"/>
          <w:szCs w:val="20"/>
        </w:rPr>
        <w:t xml:space="preserve">Human Rights Watch. 2016. </w:t>
      </w:r>
      <w:r>
        <w:rPr>
          <w:rFonts w:ascii="Calibri" w:hAnsi="Calibri"/>
          <w:i/>
          <w:color w:val="0098D8"/>
          <w:sz w:val="15"/>
          <w:szCs w:val="20"/>
          <w:u w:val="single" w:color="0098D8"/>
        </w:rPr>
        <w:t xml:space="preserve">“Do you see how much I’m </w:t>
        <w:tab/>
      </w:r>
      <w:r>
        <w:rPr>
          <w:rFonts w:ascii="Calibri" w:hAnsi="Calibri"/>
          <w:i/>
          <w:color w:val="0098D8"/>
          <w:sz w:val="15"/>
          <w:szCs w:val="20"/>
        </w:rPr>
        <w:t xml:space="preserve">  </w:t>
      </w:r>
      <w:r>
        <w:rPr>
          <w:rFonts w:ascii="Calibri" w:hAnsi="Calibri"/>
          <w:i/>
          <w:color w:val="0098D8"/>
          <w:sz w:val="15"/>
          <w:szCs w:val="20"/>
          <w:u w:val="single" w:color="0098D8"/>
        </w:rPr>
        <w:t xml:space="preserve">suffering here?”: Abuse against transgender women in US </w:t>
        <w:tab/>
        <w:t xml:space="preserve">   </w:t>
      </w:r>
      <w:r>
        <w:rPr>
          <w:rFonts w:ascii="Calibri" w:hAnsi="Calibri"/>
          <w:i/>
          <w:color w:val="0098D8"/>
          <w:sz w:val="15"/>
          <w:szCs w:val="20"/>
        </w:rPr>
        <w:t xml:space="preserve">  </w:t>
      </w:r>
      <w:r>
        <w:rPr>
          <w:rFonts w:ascii="Calibri" w:hAnsi="Calibri"/>
          <w:i/>
          <w:color w:val="0098D8"/>
          <w:sz w:val="15"/>
          <w:szCs w:val="20"/>
          <w:u w:val="single" w:color="0098D8"/>
        </w:rPr>
        <w:t>immigration detention</w:t>
      </w:r>
      <w:r>
        <w:rPr>
          <w:rFonts w:ascii="Arial" w:hAnsi="Arial"/>
          <w:color w:val="1D1D1B"/>
          <w:sz w:val="15"/>
          <w:szCs w:val="20"/>
        </w:rPr>
        <w:t>.</w:t>
      </w:r>
    </w:p>
    <w:p>
      <w:pPr>
        <w:pStyle w:val="Normal"/>
        <w:numPr>
          <w:ilvl w:val="0"/>
          <w:numId w:val="3"/>
        </w:numPr>
        <w:tabs>
          <w:tab w:val="clear" w:pos="720"/>
          <w:tab w:val="left" w:pos="404" w:leader="none"/>
        </w:tabs>
        <w:spacing w:lineRule="auto" w:line="247" w:before="87" w:after="0"/>
        <w:ind w:hanging="283" w:left="400" w:right="20"/>
        <w:rPr>
          <w:rFonts w:ascii="Arial" w:hAnsi="Arial" w:eastAsia="Arial" w:cs="Arial"/>
          <w:sz w:val="14"/>
          <w:szCs w:val="14"/>
        </w:rPr>
      </w:pPr>
      <w:r>
        <w:rPr>
          <w:rFonts w:ascii="Arial" w:hAnsi="Arial"/>
          <w:color w:val="1D1D1B"/>
          <w:sz w:val="14"/>
          <w:szCs w:val="20"/>
        </w:rPr>
        <w:t xml:space="preserve">R. Savage. 2019. </w:t>
      </w:r>
      <w:r>
        <w:rPr>
          <w:rFonts w:ascii="Arial" w:hAnsi="Arial"/>
          <w:color w:val="0098D8"/>
          <w:sz w:val="14"/>
          <w:szCs w:val="20"/>
          <w:u w:val="single" w:color="0098D8"/>
        </w:rPr>
        <w:t>“Trans asylum seekers assaulted, abused in U.S., UK, Norway detention”</w:t>
      </w:r>
      <w:r>
        <w:rPr>
          <w:rFonts w:ascii="Arial" w:hAnsi="Arial"/>
          <w:color w:val="1D1D1B"/>
          <w:sz w:val="14"/>
          <w:szCs w:val="20"/>
        </w:rPr>
        <w:t xml:space="preserve">. </w:t>
      </w:r>
      <w:r>
        <w:rPr>
          <w:rFonts w:ascii="Calibri" w:hAnsi="Calibri"/>
          <w:i/>
          <w:color w:val="1D1D1B"/>
          <w:sz w:val="14"/>
          <w:szCs w:val="20"/>
        </w:rPr>
        <w:t>Thomson Reuters Foundation</w:t>
      </w:r>
      <w:r>
        <w:rPr>
          <w:rFonts w:ascii="Arial" w:hAnsi="Arial"/>
          <w:color w:val="1D1D1B"/>
          <w:sz w:val="14"/>
          <w:szCs w:val="20"/>
        </w:rPr>
        <w:t>. 18 jul.</w:t>
      </w:r>
    </w:p>
    <w:p>
      <w:pPr>
        <w:pStyle w:val="Normal"/>
        <w:numPr>
          <w:ilvl w:val="0"/>
          <w:numId w:val="3"/>
        </w:numPr>
        <w:tabs>
          <w:tab w:val="clear" w:pos="720"/>
          <w:tab w:val="left" w:pos="404" w:leader="none"/>
        </w:tabs>
        <w:spacing w:before="78" w:after="0"/>
        <w:ind w:hanging="286" w:left="403"/>
        <w:rPr>
          <w:rFonts w:ascii="Arial" w:hAnsi="Arial" w:eastAsia="Arial" w:cs="Arial"/>
          <w:sz w:val="14"/>
          <w:szCs w:val="14"/>
        </w:rPr>
      </w:pPr>
      <w:r>
        <w:rPr>
          <w:rFonts w:ascii="Arial" w:hAnsi="Arial"/>
          <w:color w:val="1D1D1B"/>
          <w:sz w:val="14"/>
          <w:szCs w:val="20"/>
        </w:rPr>
        <w:t xml:space="preserve">J. Caporuschio. 2020. </w:t>
      </w:r>
      <w:r>
        <w:rPr>
          <w:rFonts w:ascii="Arial" w:hAnsi="Arial"/>
          <w:color w:val="0098D8"/>
          <w:sz w:val="14"/>
          <w:szCs w:val="20"/>
          <w:u w:val="single" w:color="0098D8"/>
        </w:rPr>
        <w:t>“How does isolation affect mental health?”</w:t>
      </w:r>
    </w:p>
    <w:p>
      <w:pPr>
        <w:pStyle w:val="Normal"/>
        <w:spacing w:before="5" w:after="0"/>
        <w:ind w:left="400"/>
        <w:rPr>
          <w:rFonts w:ascii="Arial" w:hAnsi="Arial" w:eastAsia="Arial" w:cs="Arial"/>
          <w:sz w:val="14"/>
          <w:szCs w:val="14"/>
        </w:rPr>
      </w:pPr>
      <w:r>
        <w:rPr>
          <w:rFonts w:ascii="Calibri" w:hAnsi="Calibri"/>
          <w:i/>
          <w:color w:val="1D1D1B"/>
          <w:sz w:val="14"/>
          <w:szCs w:val="20"/>
        </w:rPr>
        <w:t>Medical News Today</w:t>
      </w:r>
      <w:r>
        <w:rPr>
          <w:rFonts w:ascii="Arial" w:hAnsi="Arial"/>
          <w:color w:val="1D1D1B"/>
          <w:sz w:val="14"/>
          <w:szCs w:val="20"/>
        </w:rPr>
        <w:t>. 13 maj.</w:t>
      </w:r>
    </w:p>
    <w:p>
      <w:pPr>
        <w:pStyle w:val="Normal"/>
        <w:numPr>
          <w:ilvl w:val="0"/>
          <w:numId w:val="3"/>
        </w:numPr>
        <w:tabs>
          <w:tab w:val="clear" w:pos="720"/>
          <w:tab w:val="left" w:pos="399" w:leader="none"/>
        </w:tabs>
        <w:spacing w:lineRule="auto" w:line="245" w:before="82" w:after="0"/>
        <w:ind w:hanging="283" w:left="400" w:right="99"/>
        <w:rPr>
          <w:rFonts w:ascii="Arial" w:hAnsi="Arial" w:eastAsia="Arial" w:cs="Arial"/>
          <w:sz w:val="15"/>
          <w:szCs w:val="15"/>
        </w:rPr>
      </w:pPr>
      <w:r>
        <mc:AlternateContent>
          <mc:Choice Requires="wpg">
            <w:drawing>
              <wp:anchor distT="0" distB="0" distL="114300" distR="114300" simplePos="0" relativeHeight="136" behindDoc="1" locked="0" layoutInCell="0" allowOverlap="1">
                <wp:simplePos x="0" y="0"/>
                <wp:positionH relativeFrom="page">
                  <wp:posOffset>2590165</wp:posOffset>
                </wp:positionH>
                <wp:positionV relativeFrom="paragraph">
                  <wp:posOffset>305435</wp:posOffset>
                </wp:positionV>
                <wp:extent cx="916305" cy="0"/>
                <wp:effectExtent l="1905" t="1905" r="1905" b="1905"/>
                <wp:wrapNone/>
                <wp:docPr id="159" name=""/>
                <a:graphic xmlns:a="http://schemas.openxmlformats.org/drawingml/2006/main">
                  <a:graphicData uri="http://schemas.microsoft.com/office/word/2010/wordprocessingGroup">
                    <wpg:wgp>
                      <wpg:cNvGrpSpPr/>
                      <wpg:grpSpPr>
                        <a:xfrm>
                          <a:off x="0" y="0"/>
                          <a:ext cx="916200" cy="0"/>
                          <a:chOff x="0" y="0"/>
                          <a:chExt cx="916200" cy="0"/>
                        </a:xfrm>
                      </wpg:grpSpPr>
                      <wps:wsp>
                        <wps:cNvSpPr/>
                        <wps:spPr>
                          <a:xfrm>
                            <a:off x="0" y="0"/>
                            <a:ext cx="91620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203.95pt;margin-top:24.05pt;width:72.1pt;height:0pt" coordorigin="4079,481" coordsize="1442,0">
                <v:line id="shape_0" from="4079,481" to="5521,481"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International Lesbian, Gay, Bisexual, Trans and Intersex Association (ILGA World). 2023. </w:t>
      </w:r>
      <w:r>
        <w:rPr>
          <w:rFonts w:ascii="Arial" w:hAnsi="Arial"/>
          <w:color w:val="0098D8"/>
          <w:sz w:val="15"/>
          <w:szCs w:val="20"/>
          <w:u w:val="single" w:color="0098D8"/>
        </w:rPr>
        <w:t>Legal Frameworks: Criminalisation of consensual same-sex sexual acts</w:t>
      </w:r>
      <w:r>
        <w:rPr>
          <w:rFonts w:ascii="Arial" w:hAnsi="Arial"/>
          <w:color w:val="1D1D1B"/>
          <w:sz w:val="15"/>
          <w:szCs w:val="20"/>
        </w:rPr>
        <w:t>.</w:t>
      </w:r>
    </w:p>
    <w:p>
      <w:pPr>
        <w:pStyle w:val="Normal"/>
        <w:numPr>
          <w:ilvl w:val="0"/>
          <w:numId w:val="3"/>
        </w:numPr>
        <w:tabs>
          <w:tab w:val="clear" w:pos="720"/>
          <w:tab w:val="left" w:pos="401" w:leader="none"/>
          <w:tab w:val="left" w:pos="4619" w:leader="none"/>
        </w:tabs>
        <w:spacing w:lineRule="exact" w:line="192" w:before="83" w:after="0"/>
        <w:ind w:hanging="283" w:left="400"/>
        <w:rPr>
          <w:rFonts w:ascii="Arial" w:hAnsi="Arial" w:eastAsia="Arial" w:cs="Arial"/>
          <w:sz w:val="14"/>
          <w:szCs w:val="14"/>
        </w:rPr>
      </w:pPr>
      <w:r>
        <w:rPr>
          <w:rFonts w:ascii="Arial" w:hAnsi="Arial"/>
          <w:color w:val="1D1D1B"/>
          <w:sz w:val="14"/>
          <w:szCs w:val="20"/>
        </w:rPr>
        <w:t xml:space="preserve">International Labour Organization. 2022. </w:t>
      </w:r>
      <w:r>
        <w:rPr>
          <w:rFonts w:ascii="Calibri" w:hAnsi="Calibri"/>
          <w:i/>
          <w:color w:val="0098D8"/>
          <w:sz w:val="14"/>
          <w:szCs w:val="20"/>
          <w:u w:val="single" w:color="0098D8"/>
        </w:rPr>
        <w:t>A very beautiful but heavy jacket: The experiences of migrant workers with diverse sexual orientation, gender identity and expression in South-East Asia</w:t>
      </w:r>
      <w:r>
        <w:rPr>
          <w:sz w:val="14"/>
          <w:szCs w:val="20"/>
        </w:rPr>
        <w:t>.</w:t>
      </w:r>
    </w:p>
    <w:p>
      <w:pPr>
        <w:pStyle w:val="Normal"/>
        <w:numPr>
          <w:ilvl w:val="0"/>
          <w:numId w:val="3"/>
        </w:numPr>
        <w:tabs>
          <w:tab w:val="clear" w:pos="720"/>
          <w:tab w:val="left" w:pos="401" w:leader="none"/>
        </w:tabs>
        <w:spacing w:lineRule="exact" w:line="192" w:before="85" w:after="0"/>
        <w:ind w:hanging="283" w:left="400" w:right="20"/>
        <w:jc w:val="both"/>
        <w:rPr>
          <w:rFonts w:ascii="Arial" w:hAnsi="Arial" w:eastAsia="Arial" w:cs="Arial"/>
          <w:sz w:val="14"/>
          <w:szCs w:val="14"/>
        </w:rPr>
      </w:pPr>
      <w:r>
        <w:rPr>
          <w:rFonts w:ascii="Arial" w:hAnsi="Arial"/>
          <w:color w:val="1D1D1B"/>
          <w:sz w:val="14"/>
          <w:szCs w:val="20"/>
        </w:rPr>
        <w:t xml:space="preserve">Human Rights Watch. 2019. </w:t>
      </w:r>
      <w:r>
        <w:rPr>
          <w:rFonts w:ascii="Calibri" w:hAnsi="Calibri"/>
          <w:i/>
          <w:color w:val="0098D8"/>
          <w:sz w:val="14"/>
          <w:szCs w:val="20"/>
          <w:u w:val="single" w:color="0098D8"/>
        </w:rPr>
        <w:t>“Don’t Punish Me for Who I Am”: Systemic Discrimination Against Transgender Women in Lebanon</w:t>
      </w:r>
      <w:r>
        <w:rPr>
          <w:rFonts w:ascii="Calibri" w:hAnsi="Calibri"/>
          <w:i/>
          <w:color w:val="0098D8"/>
          <w:sz w:val="14"/>
          <w:szCs w:val="20"/>
        </w:rPr>
        <w:t xml:space="preserve">  </w:t>
      </w:r>
      <w:r>
        <w:rPr>
          <w:rFonts w:ascii="Arial" w:hAnsi="Arial"/>
          <w:color w:val="1D1D1B"/>
          <w:sz w:val="14"/>
          <w:szCs w:val="20"/>
        </w:rPr>
        <w:t>. 3 septembar.</w:t>
      </w:r>
    </w:p>
    <w:p>
      <w:pPr>
        <w:pStyle w:val="Normal"/>
        <w:numPr>
          <w:ilvl w:val="0"/>
          <w:numId w:val="3"/>
        </w:numPr>
        <w:tabs>
          <w:tab w:val="clear" w:pos="720"/>
          <w:tab w:val="left" w:pos="401" w:leader="none"/>
          <w:tab w:val="left" w:pos="4526" w:leader="none"/>
        </w:tabs>
        <w:spacing w:lineRule="auto" w:line="240" w:before="88" w:after="0"/>
        <w:ind w:hanging="283" w:left="400" w:right="15"/>
        <w:rPr>
          <w:rFonts w:ascii="Arial" w:hAnsi="Arial" w:eastAsia="Arial" w:cs="Arial"/>
          <w:sz w:val="14"/>
          <w:szCs w:val="14"/>
        </w:rPr>
      </w:pPr>
      <w:r>
        <w:rPr>
          <w:rFonts w:ascii="Arial" w:hAnsi="Arial"/>
          <w:color w:val="1D1D1B"/>
          <w:sz w:val="14"/>
          <w:szCs w:val="20"/>
        </w:rPr>
        <w:t xml:space="preserve">M. Mazariegos. 2022. </w:t>
      </w:r>
      <w:r>
        <w:rPr>
          <w:rFonts w:ascii="Arial" w:hAnsi="Arial"/>
          <w:color w:val="0098D8"/>
          <w:sz w:val="14"/>
          <w:szCs w:val="20"/>
          <w:u w:val="single" w:color="0098D8"/>
        </w:rPr>
        <w:t>“LGBTQ refugees fleeing Ukraine face discrimination in countries with anti-gay laws”</w:t>
      </w:r>
      <w:r>
        <w:rPr>
          <w:rFonts w:ascii="Arial" w:hAnsi="Arial"/>
          <w:color w:val="1D1D1B"/>
          <w:sz w:val="14"/>
          <w:szCs w:val="20"/>
        </w:rPr>
        <w:t xml:space="preserve">. </w:t>
      </w:r>
      <w:r>
        <w:rPr>
          <w:rFonts w:ascii="Calibri" w:hAnsi="Calibri"/>
          <w:i/>
          <w:color w:val="1D1D1B"/>
          <w:sz w:val="14"/>
          <w:szCs w:val="20"/>
        </w:rPr>
        <w:t>National Public Radio</w:t>
      </w:r>
      <w:r>
        <w:rPr>
          <w:rFonts w:ascii="Arial" w:hAnsi="Arial"/>
          <w:color w:val="1D1D1B"/>
          <w:sz w:val="14"/>
          <w:szCs w:val="20"/>
        </w:rPr>
        <w:t>. 4 mart.</w:t>
      </w:r>
    </w:p>
    <w:p>
      <w:pPr>
        <w:pStyle w:val="Normal"/>
        <w:spacing w:before="6" w:after="0"/>
        <w:rPr>
          <w:rFonts w:ascii="Arial" w:hAnsi="Arial" w:eastAsia="Arial" w:cs="Arial"/>
          <w:sz w:val="12"/>
          <w:szCs w:val="12"/>
        </w:rPr>
      </w:pPr>
      <w:r>
        <w:br w:type="column"/>
      </w:r>
      <w:r>
        <w:rPr>
          <w:rFonts w:eastAsia="Arial" w:cs="Arial" w:ascii="Arial" w:hAnsi="Arial"/>
          <w:sz w:val="12"/>
          <w:szCs w:val="12"/>
        </w:rPr>
      </w:r>
    </w:p>
    <w:p>
      <w:pPr>
        <w:pStyle w:val="Normal"/>
        <w:numPr>
          <w:ilvl w:val="0"/>
          <w:numId w:val="3"/>
        </w:numPr>
        <w:tabs>
          <w:tab w:val="clear" w:pos="720"/>
          <w:tab w:val="left" w:pos="403" w:leader="none"/>
          <w:tab w:val="left" w:pos="4627" w:leader="none"/>
        </w:tabs>
        <w:spacing w:lineRule="exact" w:line="200"/>
        <w:ind w:hanging="283" w:left="400" w:right="446"/>
        <w:rPr>
          <w:rFonts w:ascii="Arial" w:hAnsi="Arial" w:eastAsia="Arial" w:cs="Arial"/>
          <w:sz w:val="15"/>
          <w:szCs w:val="15"/>
        </w:rPr>
      </w:pPr>
      <w:r>
        <w:rPr>
          <w:rFonts w:ascii="Arial" w:hAnsi="Arial"/>
          <w:color w:val="1D1D1B"/>
          <w:sz w:val="15"/>
          <w:szCs w:val="20"/>
        </w:rPr>
        <w:t xml:space="preserve">L.C. White, M. Cooper and D. Lawrence. 2019. </w:t>
      </w:r>
      <w:r>
        <w:rPr>
          <w:rFonts w:ascii="Calibri" w:hAnsi="Calibri"/>
          <w:i/>
          <w:color w:val="0098D8"/>
          <w:sz w:val="15"/>
          <w:szCs w:val="20"/>
          <w:u w:val="single" w:color="0098D8"/>
        </w:rPr>
        <w:t>Mental illness and resilience among sexual and gender minority refugees and asylum seekers</w:t>
      </w:r>
      <w:r>
        <w:rPr>
          <w:rFonts w:ascii="Calibri" w:hAnsi="Calibri"/>
          <w:i/>
          <w:color w:val="0098D8"/>
          <w:sz w:val="15"/>
          <w:szCs w:val="20"/>
        </w:rPr>
        <w:t xml:space="preserve"> </w:t>
      </w:r>
      <w:r>
        <w:rPr>
          <w:rFonts w:ascii="Arial" w:hAnsi="Arial"/>
          <w:color w:val="1D1D1B"/>
          <w:sz w:val="15"/>
          <w:szCs w:val="20"/>
        </w:rPr>
        <w:t xml:space="preserve">. </w:t>
      </w:r>
      <w:r>
        <w:rPr>
          <w:rFonts w:ascii="Calibri" w:hAnsi="Calibri"/>
          <w:i/>
          <w:color w:val="1D1D1B"/>
          <w:sz w:val="15"/>
          <w:szCs w:val="20"/>
        </w:rPr>
        <w:t xml:space="preserve">British Journal of General Practice </w:t>
      </w:r>
      <w:r>
        <w:rPr>
          <w:rFonts w:ascii="Arial" w:hAnsi="Arial"/>
          <w:color w:val="1D1D1B"/>
          <w:sz w:val="15"/>
          <w:szCs w:val="20"/>
        </w:rPr>
        <w:t>69(678): 10–11.</w:t>
      </w:r>
    </w:p>
    <w:p>
      <w:pPr>
        <w:pStyle w:val="Normal"/>
        <w:numPr>
          <w:ilvl w:val="0"/>
          <w:numId w:val="3"/>
        </w:numPr>
        <w:tabs>
          <w:tab w:val="clear" w:pos="720"/>
          <w:tab w:val="left" w:pos="404" w:leader="none"/>
          <w:tab w:val="left" w:pos="4577" w:leader="none"/>
          <w:tab w:val="left" w:pos="4654" w:leader="none"/>
        </w:tabs>
        <w:spacing w:lineRule="exact" w:line="192" w:before="83" w:after="0"/>
        <w:ind w:hanging="283" w:left="400" w:right="445"/>
        <w:rPr>
          <w:rFonts w:ascii="Arial" w:hAnsi="Arial" w:eastAsia="Arial" w:cs="Arial"/>
          <w:sz w:val="14"/>
          <w:szCs w:val="14"/>
        </w:rPr>
      </w:pPr>
      <w:r>
        <w:rPr>
          <w:rFonts w:ascii="Arial" w:hAnsi="Arial"/>
          <w:color w:val="1D1D1B"/>
          <w:sz w:val="14"/>
          <w:szCs w:val="20"/>
        </w:rPr>
        <w:t xml:space="preserve">Human Rights Watch. 2016. </w:t>
      </w:r>
      <w:r>
        <w:rPr>
          <w:rFonts w:ascii="Calibri" w:hAnsi="Calibri"/>
          <w:i/>
          <w:color w:val="0098D8"/>
          <w:sz w:val="14"/>
          <w:szCs w:val="20"/>
          <w:u w:val="single" w:color="0098D8"/>
        </w:rPr>
        <w:t>“Do you see how much I’m suffering here?”: Abuse against transgender women in US immigration detention</w:t>
      </w:r>
      <w:r>
        <w:rPr>
          <w:sz w:val="14"/>
          <w:szCs w:val="20"/>
        </w:rPr>
        <w:t>.</w:t>
      </w:r>
    </w:p>
    <w:p>
      <w:pPr>
        <w:pStyle w:val="Normal"/>
        <w:numPr>
          <w:ilvl w:val="0"/>
          <w:numId w:val="3"/>
        </w:numPr>
        <w:tabs>
          <w:tab w:val="clear" w:pos="720"/>
          <w:tab w:val="left" w:pos="403" w:leader="none"/>
          <w:tab w:val="left" w:pos="4410" w:leader="none"/>
        </w:tabs>
        <w:spacing w:lineRule="auto" w:line="250" w:before="88" w:after="0"/>
        <w:ind w:hanging="283" w:left="400" w:right="515"/>
        <w:rPr>
          <w:rFonts w:ascii="Arial" w:hAnsi="Arial" w:eastAsia="Arial" w:cs="Arial"/>
          <w:sz w:val="14"/>
          <w:szCs w:val="14"/>
        </w:rPr>
      </w:pPr>
      <w:r>
        <w:rPr>
          <w:rFonts w:ascii="Arial" w:hAnsi="Arial"/>
          <w:color w:val="1D1D1B"/>
          <w:sz w:val="14"/>
          <w:szCs w:val="20"/>
        </w:rPr>
        <w:t xml:space="preserve">L. Kiss, M. Quinlan-Davidson, L. Pasquero et al. 2020. </w:t>
      </w:r>
      <w:r>
        <w:rPr>
          <w:rFonts w:ascii="Arial" w:hAnsi="Arial"/>
          <w:color w:val="0098D8"/>
          <w:sz w:val="14"/>
          <w:szCs w:val="20"/>
          <w:u w:val="single" w:color="0098D8"/>
        </w:rPr>
        <w:t>“Male and LGBT survivors of sexual violence in conflict situations: a realist review of health interventions in low-and middle-income countries”</w:t>
      </w:r>
      <w:r>
        <w:rPr>
          <w:rFonts w:ascii="Arial" w:hAnsi="Arial"/>
          <w:sz w:val="14"/>
          <w:szCs w:val="20"/>
        </w:rPr>
        <w:t>.</w:t>
      </w:r>
      <w:r>
        <w:rPr>
          <w:rFonts w:ascii="Calibri" w:hAnsi="Calibri"/>
          <w:i/>
          <w:color w:val="1D1D1B"/>
          <w:sz w:val="14"/>
          <w:szCs w:val="20"/>
        </w:rPr>
        <w:t xml:space="preserve">Conflict and Health </w:t>
      </w:r>
      <w:r>
        <w:rPr>
          <w:rFonts w:ascii="Arial" w:hAnsi="Arial"/>
          <w:color w:val="1D1D1B"/>
          <w:sz w:val="14"/>
          <w:szCs w:val="20"/>
        </w:rPr>
        <w:t>14: 11.</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445770" cy="0"/>
                <wp:effectExtent l="114300" t="0" r="114300" b="0"/>
                <wp:docPr id="160" name=""/>
                <a:graphic xmlns:a="http://schemas.openxmlformats.org/drawingml/2006/main">
                  <a:graphicData uri="http://schemas.microsoft.com/office/word/2010/wordprocessingGroup">
                    <wpg:wgp>
                      <wpg:cNvGrpSpPr/>
                      <wpg:grpSpPr>
                        <a:xfrm>
                          <a:off x="0" y="0"/>
                          <a:ext cx="445680" cy="0"/>
                          <a:chOff x="0" y="0"/>
                          <a:chExt cx="445680" cy="0"/>
                        </a:xfrm>
                      </wpg:grpSpPr>
                      <wpg:grpSp>
                        <wpg:cNvGrpSpPr/>
                        <wpg:grpSpPr>
                          <a:xfrm>
                            <a:off x="0" y="0"/>
                            <a:ext cx="445680" cy="0"/>
                          </a:xfrm>
                        </wpg:grpSpPr>
                        <wps:wsp>
                          <wps:cNvSpPr/>
                          <wps:spPr>
                            <a:xfrm>
                              <a:off x="0" y="0"/>
                              <a:ext cx="44568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35.05pt;height:0pt" coordorigin="0,-1" coordsize="701,0">
                <v:group id="shape_0" style="position:absolute;left:0;top:-1;width:701;height:0">
                  <v:line id="shape_0" from="0,-1" to="701,-1" stroked="t" o:allowincell="f" style="position:absolute;mso-position-vertical:top">
                    <v:stroke color="#0098d8" weight="3240" joinstyle="round" endcap="flat"/>
                    <v:fill o:detectmouseclick="t" on="false"/>
                    <w10:wrap type="none"/>
                  </v:line>
                </v:group>
              </v:group>
            </w:pict>
          </mc:Fallback>
        </mc:AlternateContent>
      </w:r>
    </w:p>
    <w:p>
      <w:pPr>
        <w:pStyle w:val="Normal"/>
        <w:tabs>
          <w:tab w:val="clear" w:pos="720"/>
          <w:tab w:val="left" w:pos="4484" w:leader="none"/>
        </w:tabs>
        <w:spacing w:lineRule="auto" w:line="245" w:before="59" w:after="0"/>
        <w:ind w:hanging="284" w:left="400" w:right="499"/>
        <w:rPr>
          <w:rFonts w:ascii="Arial" w:hAnsi="Arial" w:eastAsia="Arial" w:cs="Arial"/>
          <w:sz w:val="15"/>
          <w:szCs w:val="15"/>
        </w:rPr>
      </w:pPr>
      <w:r>
        <w:rPr>
          <w:rFonts w:ascii="Arial" w:hAnsi="Arial"/>
          <w:color w:val="1D1D1B"/>
          <w:sz w:val="15"/>
          <w:szCs w:val="20"/>
        </w:rPr>
        <w:t xml:space="preserve">43. </w:t>
      </w:r>
      <w:r>
        <w:rPr>
          <w:rFonts w:ascii="Arial" w:hAnsi="Arial"/>
          <w:sz w:val="15"/>
          <w:szCs w:val="20"/>
        </w:rPr>
        <w:t xml:space="preserve">Obračunato na osnovu podataka iz 2018.g. dobijenim od Zajednice za podatke o borbi protiv trgovine ljudima </w:t>
      </w:r>
      <w:r>
        <w:rPr>
          <w:rFonts w:ascii="Arial" w:hAnsi="Arial"/>
          <w:color w:val="1D1D1B"/>
          <w:sz w:val="15"/>
          <w:szCs w:val="20"/>
        </w:rPr>
        <w:t xml:space="preserve">(CTDC). </w:t>
      </w:r>
      <w:r>
        <w:rPr>
          <w:rFonts w:ascii="Arial" w:hAnsi="Arial"/>
          <w:color w:val="0098D8"/>
          <w:sz w:val="15"/>
          <w:szCs w:val="20"/>
          <w:u w:val="single" w:color="0098D8"/>
        </w:rPr>
        <w:t>Global Data Hub on Human Trafficking</w:t>
      </w:r>
      <w:r>
        <w:rPr>
          <w:rFonts w:ascii="Arial" w:hAnsi="Arial"/>
          <w:color w:val="1D1D1B"/>
          <w:sz w:val="15"/>
          <w:szCs w:val="20"/>
        </w:rPr>
        <w:t>. Posećeno 15. juna 2022.g.</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483870" cy="0"/>
                <wp:effectExtent l="114300" t="0" r="114300" b="0"/>
                <wp:docPr id="161" name=""/>
                <a:graphic xmlns:a="http://schemas.openxmlformats.org/drawingml/2006/main">
                  <a:graphicData uri="http://schemas.microsoft.com/office/word/2010/wordprocessingGroup">
                    <wpg:wgp>
                      <wpg:cNvGrpSpPr/>
                      <wpg:grpSpPr>
                        <a:xfrm>
                          <a:off x="0" y="0"/>
                          <a:ext cx="483840" cy="0"/>
                          <a:chOff x="0" y="0"/>
                          <a:chExt cx="483840" cy="0"/>
                        </a:xfrm>
                      </wpg:grpSpPr>
                      <wpg:grpSp>
                        <wpg:cNvGrpSpPr/>
                        <wpg:grpSpPr>
                          <a:xfrm>
                            <a:off x="0" y="0"/>
                            <a:ext cx="483840" cy="0"/>
                          </a:xfrm>
                        </wpg:grpSpPr>
                        <wps:wsp>
                          <wps:cNvSpPr/>
                          <wps:spPr>
                            <a:xfrm>
                              <a:off x="0" y="0"/>
                              <a:ext cx="48384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38.1pt;height:0pt" coordorigin="0,-1" coordsize="762,0">
                <v:group id="shape_0" style="position:absolute;left:0;top:-1;width:762;height:0">
                  <v:line id="shape_0" from="0,-1" to="761,-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2"/>
        </w:numPr>
        <w:tabs>
          <w:tab w:val="clear" w:pos="720"/>
          <w:tab w:val="left" w:pos="401" w:leader="none"/>
        </w:tabs>
        <w:spacing w:lineRule="auto" w:line="250" w:before="60" w:after="0"/>
        <w:ind w:hanging="283" w:left="400" w:right="486"/>
        <w:rPr>
          <w:rFonts w:ascii="Arial" w:hAnsi="Arial" w:eastAsia="Arial" w:cs="Arial"/>
          <w:sz w:val="14"/>
          <w:szCs w:val="14"/>
        </w:rPr>
      </w:pPr>
      <w:r>
        <mc:AlternateContent>
          <mc:Choice Requires="wpg">
            <w:drawing>
              <wp:anchor distT="0" distB="0" distL="114300" distR="114300" simplePos="0" relativeHeight="139" behindDoc="1" locked="0" layoutInCell="0" allowOverlap="1">
                <wp:simplePos x="0" y="0"/>
                <wp:positionH relativeFrom="page">
                  <wp:posOffset>5357495</wp:posOffset>
                </wp:positionH>
                <wp:positionV relativeFrom="paragraph">
                  <wp:posOffset>280670</wp:posOffset>
                </wp:positionV>
                <wp:extent cx="1515110" cy="0"/>
                <wp:effectExtent l="1905" t="1905" r="1905" b="1905"/>
                <wp:wrapNone/>
                <wp:docPr id="162" name=""/>
                <a:graphic xmlns:a="http://schemas.openxmlformats.org/drawingml/2006/main">
                  <a:graphicData uri="http://schemas.microsoft.com/office/word/2010/wordprocessingGroup">
                    <wpg:wgp>
                      <wpg:cNvGrpSpPr/>
                      <wpg:grpSpPr>
                        <a:xfrm>
                          <a:off x="0" y="0"/>
                          <a:ext cx="1515240" cy="0"/>
                          <a:chOff x="0" y="0"/>
                          <a:chExt cx="1515240" cy="0"/>
                        </a:xfrm>
                      </wpg:grpSpPr>
                      <wps:wsp>
                        <wps:cNvSpPr/>
                        <wps:spPr>
                          <a:xfrm>
                            <a:off x="0" y="0"/>
                            <a:ext cx="151524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421.85pt;margin-top:22.1pt;width:119.25pt;height:0pt" coordorigin="8437,442" coordsize="2385,0">
                <v:line id="shape_0" from="8437,442" to="10822,442"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4"/>
          <w:szCs w:val="20"/>
        </w:rPr>
        <w:t xml:space="preserve">National Human Trafficking Resource Center (NHTRC). 2016. NHTRC Data Breakdown – </w:t>
      </w:r>
      <w:r>
        <w:rPr>
          <w:rFonts w:ascii="Arial" w:hAnsi="Arial"/>
          <w:color w:val="0098D8"/>
          <w:sz w:val="14"/>
          <w:szCs w:val="20"/>
        </w:rPr>
        <w:t>Human Trafficking and the LGBTQI Community:  1/1/2011-12/31/2015</w:t>
      </w:r>
      <w:r>
        <w:rPr>
          <w:rFonts w:ascii="Arial" w:hAnsi="Arial"/>
          <w:color w:val="1D1D1B"/>
          <w:sz w:val="14"/>
          <w:szCs w:val="20"/>
        </w:rPr>
        <w:t>.</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1400810" cy="0"/>
                <wp:effectExtent l="114300" t="0" r="114300" b="0"/>
                <wp:docPr id="163" name=""/>
                <a:graphic xmlns:a="http://schemas.openxmlformats.org/drawingml/2006/main">
                  <a:graphicData uri="http://schemas.microsoft.com/office/word/2010/wordprocessingGroup">
                    <wpg:wgp>
                      <wpg:cNvGrpSpPr/>
                      <wpg:grpSpPr>
                        <a:xfrm>
                          <a:off x="0" y="0"/>
                          <a:ext cx="1400760" cy="0"/>
                          <a:chOff x="0" y="0"/>
                          <a:chExt cx="1400760" cy="0"/>
                        </a:xfrm>
                      </wpg:grpSpPr>
                      <wpg:grpSp>
                        <wpg:cNvGrpSpPr/>
                        <wpg:grpSpPr>
                          <a:xfrm>
                            <a:off x="0" y="0"/>
                            <a:ext cx="1400760" cy="0"/>
                          </a:xfrm>
                        </wpg:grpSpPr>
                        <wps:wsp>
                          <wps:cNvSpPr/>
                          <wps:spPr>
                            <a:xfrm>
                              <a:off x="0" y="0"/>
                              <a:ext cx="140076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110.25pt;height:0pt" coordorigin="0,-1" coordsize="2205,0">
                <v:group id="shape_0" style="position:absolute;left:0;top:-1;width:2205;height:0">
                  <v:line id="shape_0" from="0,-1" to="2205,-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2"/>
        </w:numPr>
        <w:tabs>
          <w:tab w:val="clear" w:pos="720"/>
          <w:tab w:val="left" w:pos="404" w:leader="none"/>
        </w:tabs>
        <w:spacing w:before="60" w:after="0"/>
        <w:ind w:hanging="286" w:left="403"/>
        <w:rPr>
          <w:rFonts w:ascii="Arial" w:hAnsi="Arial" w:eastAsia="Arial" w:cs="Arial"/>
          <w:sz w:val="14"/>
          <w:szCs w:val="14"/>
        </w:rPr>
      </w:pPr>
      <w:r>
        <w:rPr>
          <w:rFonts w:ascii="Arial" w:hAnsi="Arial"/>
          <w:color w:val="1D1D1B"/>
          <w:sz w:val="14"/>
          <w:szCs w:val="20"/>
        </w:rPr>
        <w:t>V.L. Andrade, C. Danisi, M. Dustin, N. Ferreira i N. Held. 2020.</w:t>
      </w:r>
    </w:p>
    <w:p>
      <w:pPr>
        <w:pStyle w:val="Normal"/>
        <w:spacing w:before="5" w:after="0"/>
        <w:ind w:left="400" w:right="486"/>
        <w:rPr>
          <w:rFonts w:ascii="Arial" w:hAnsi="Arial" w:eastAsia="Arial" w:cs="Arial"/>
          <w:sz w:val="14"/>
          <w:szCs w:val="14"/>
        </w:rPr>
      </w:pPr>
      <w:r>
        <w:rPr>
          <w:rFonts w:ascii="Calibri" w:hAnsi="Calibri"/>
          <w:i/>
          <w:color w:val="0098D8"/>
          <w:sz w:val="14"/>
          <w:szCs w:val="20"/>
        </w:rPr>
        <w:t>Queering Asylum in Europe: A Survey Report</w:t>
      </w:r>
      <w:r>
        <w:rPr>
          <w:rFonts w:ascii="Arial" w:hAnsi="Arial"/>
          <w:color w:val="1D1D1B"/>
          <w:sz w:val="14"/>
          <w:szCs w:val="20"/>
        </w:rPr>
        <w:t>. SOGICA.</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1887220" cy="0"/>
                <wp:effectExtent l="114300" t="0" r="114300" b="0"/>
                <wp:docPr id="164" name=""/>
                <a:graphic xmlns:a="http://schemas.openxmlformats.org/drawingml/2006/main">
                  <a:graphicData uri="http://schemas.microsoft.com/office/word/2010/wordprocessingGroup">
                    <wpg:wgp>
                      <wpg:cNvGrpSpPr/>
                      <wpg:grpSpPr>
                        <a:xfrm>
                          <a:off x="0" y="0"/>
                          <a:ext cx="1887120" cy="0"/>
                          <a:chOff x="0" y="0"/>
                          <a:chExt cx="1887120" cy="0"/>
                        </a:xfrm>
                      </wpg:grpSpPr>
                      <wpg:grpSp>
                        <wpg:cNvGrpSpPr/>
                        <wpg:grpSpPr>
                          <a:xfrm>
                            <a:off x="0" y="0"/>
                            <a:ext cx="1887120" cy="0"/>
                          </a:xfrm>
                        </wpg:grpSpPr>
                        <wps:wsp>
                          <wps:cNvSpPr/>
                          <wps:spPr>
                            <a:xfrm>
                              <a:off x="0" y="0"/>
                              <a:ext cx="188712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148.55pt;height:0pt" coordorigin="0,-1" coordsize="2971,0">
                <v:group id="shape_0" style="position:absolute;left:0;top:-1;width:2971;height:0">
                  <v:line id="shape_0" from="0,-1" to="2971,-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2"/>
        </w:numPr>
        <w:tabs>
          <w:tab w:val="clear" w:pos="720"/>
          <w:tab w:val="left" w:pos="404" w:leader="none"/>
        </w:tabs>
        <w:spacing w:lineRule="auto" w:line="247" w:before="60" w:after="0"/>
        <w:ind w:hanging="283" w:left="400" w:right="515"/>
        <w:rPr>
          <w:rFonts w:ascii="Arial" w:hAnsi="Arial" w:eastAsia="Arial" w:cs="Arial"/>
          <w:sz w:val="14"/>
          <w:szCs w:val="14"/>
        </w:rPr>
      </w:pPr>
      <w:r>
        <w:rPr>
          <w:rFonts w:ascii="Arial" w:hAnsi="Arial"/>
          <w:color w:val="1D1D1B"/>
          <w:sz w:val="14"/>
          <w:szCs w:val="20"/>
        </w:rPr>
        <w:t xml:space="preserve">R. Booth. 2019.g. </w:t>
      </w:r>
      <w:r>
        <w:rPr>
          <w:rFonts w:ascii="Arial" w:hAnsi="Arial"/>
          <w:color w:val="0098D8"/>
          <w:sz w:val="14"/>
          <w:szCs w:val="20"/>
          <w:u w:val="single" w:color="0098D8"/>
        </w:rPr>
        <w:t>“Judge rejected asylum seeker who did not have</w:t>
      </w:r>
      <w:r>
        <w:rPr>
          <w:rFonts w:ascii="Arial" w:hAnsi="Arial"/>
          <w:color w:val="0098D8"/>
          <w:sz w:val="14"/>
          <w:szCs w:val="20"/>
        </w:rPr>
        <w:t xml:space="preserve">  </w:t>
      </w:r>
      <w:r>
        <w:rPr>
          <w:rFonts w:ascii="Arial" w:hAnsi="Arial"/>
          <w:color w:val="0098D8"/>
          <w:sz w:val="14"/>
          <w:szCs w:val="20"/>
          <w:u w:val="single" w:color="0098D8"/>
        </w:rPr>
        <w:t>gay ‘demeanour’”</w:t>
      </w:r>
      <w:r>
        <w:rPr>
          <w:rFonts w:ascii="Arial" w:hAnsi="Arial"/>
          <w:color w:val="1D1D1B"/>
          <w:sz w:val="14"/>
          <w:szCs w:val="20"/>
        </w:rPr>
        <w:t xml:space="preserve">. </w:t>
      </w:r>
      <w:r>
        <w:rPr>
          <w:rFonts w:ascii="Calibri" w:hAnsi="Calibri"/>
          <w:i/>
          <w:color w:val="1D1D1B"/>
          <w:sz w:val="14"/>
          <w:szCs w:val="20"/>
        </w:rPr>
        <w:t>The Guardian</w:t>
      </w:r>
      <w:r>
        <w:rPr>
          <w:rFonts w:ascii="Arial" w:hAnsi="Arial"/>
          <w:color w:val="1D1D1B"/>
          <w:sz w:val="14"/>
          <w:szCs w:val="20"/>
        </w:rPr>
        <w:t>. 21 avgust.</w:t>
      </w:r>
    </w:p>
    <w:p>
      <w:pPr>
        <w:pStyle w:val="Normal"/>
        <w:numPr>
          <w:ilvl w:val="0"/>
          <w:numId w:val="1"/>
        </w:numPr>
        <w:tabs>
          <w:tab w:val="clear" w:pos="720"/>
          <w:tab w:val="left" w:pos="401" w:leader="none"/>
        </w:tabs>
        <w:spacing w:lineRule="exact" w:line="200" w:before="76" w:after="0"/>
        <w:ind w:hanging="283" w:left="400" w:right="475"/>
        <w:jc w:val="both"/>
        <w:rPr>
          <w:rFonts w:ascii="Arial" w:hAnsi="Arial" w:eastAsia="Arial" w:cs="Arial"/>
          <w:sz w:val="15"/>
          <w:szCs w:val="15"/>
        </w:rPr>
      </w:pPr>
      <w:r>
        <w:rPr>
          <w:rFonts w:ascii="Arial" w:hAnsi="Arial"/>
          <w:color w:val="1D1D1B"/>
          <w:sz w:val="15"/>
          <w:szCs w:val="20"/>
        </w:rPr>
        <w:t xml:space="preserve">Vrije Universiteit Amsterdam (VU University Amsterdam). 2011. </w:t>
      </w:r>
      <w:r>
        <w:rPr>
          <w:rFonts w:ascii="Calibri" w:hAnsi="Calibri"/>
          <w:i/>
          <w:color w:val="0098D8"/>
          <w:sz w:val="15"/>
          <w:szCs w:val="20"/>
          <w:u w:val="single" w:color="0098D8"/>
        </w:rPr>
        <w:t>Fleeing Homophobia: Asylum Claims Related to Sexual</w:t>
      </w:r>
      <w:r>
        <w:rPr>
          <w:rFonts w:ascii="Calibri" w:hAnsi="Calibri"/>
          <w:i/>
          <w:color w:val="0098D8"/>
          <w:sz w:val="15"/>
          <w:szCs w:val="20"/>
        </w:rPr>
        <w:t xml:space="preserve">  </w:t>
      </w:r>
      <w:r>
        <w:rPr>
          <w:rFonts w:ascii="Calibri" w:hAnsi="Calibri"/>
          <w:i/>
          <w:color w:val="0098D8"/>
          <w:sz w:val="15"/>
          <w:szCs w:val="20"/>
          <w:u w:val="single" w:color="0098D8"/>
        </w:rPr>
        <w:t>Orientation and Gender Identity in Europe</w:t>
      </w:r>
      <w:r>
        <w:rPr>
          <w:rFonts w:ascii="Arial" w:hAnsi="Arial"/>
          <w:color w:val="1D1D1B"/>
          <w:sz w:val="15"/>
          <w:szCs w:val="20"/>
        </w:rPr>
        <w:t xml:space="preserve">. S. Jansen i </w:t>
      </w:r>
    </w:p>
    <w:p>
      <w:pPr>
        <w:pStyle w:val="Normal"/>
        <w:ind w:left="400" w:right="486"/>
        <w:rPr>
          <w:rFonts w:ascii="Arial" w:hAnsi="Arial" w:eastAsia="Arial" w:cs="Arial"/>
          <w:sz w:val="15"/>
          <w:szCs w:val="15"/>
        </w:rPr>
      </w:pPr>
      <w:r>
        <w:rPr>
          <w:rFonts w:ascii="Arial" w:hAnsi="Arial"/>
          <w:color w:val="1D1D1B"/>
          <w:sz w:val="15"/>
          <w:szCs w:val="20"/>
        </w:rPr>
        <w:t>T. Spijkerboer.</w:t>
      </w:r>
    </w:p>
    <w:p>
      <w:pPr>
        <w:pStyle w:val="Normal"/>
        <w:numPr>
          <w:ilvl w:val="0"/>
          <w:numId w:val="1"/>
        </w:numPr>
        <w:tabs>
          <w:tab w:val="clear" w:pos="720"/>
          <w:tab w:val="left" w:pos="401" w:leader="none"/>
        </w:tabs>
        <w:spacing w:lineRule="auto" w:line="245" w:before="89" w:after="0"/>
        <w:ind w:hanging="283" w:left="400" w:right="515"/>
        <w:jc w:val="left"/>
        <w:rPr>
          <w:rFonts w:ascii="Arial" w:hAnsi="Arial" w:eastAsia="Arial" w:cs="Arial"/>
          <w:sz w:val="15"/>
          <w:szCs w:val="15"/>
        </w:rPr>
      </w:pPr>
      <w:r>
        <w:rPr>
          <w:rFonts w:ascii="Arial" w:hAnsi="Arial"/>
          <w:color w:val="1D1D1B"/>
          <w:sz w:val="15"/>
          <w:szCs w:val="20"/>
        </w:rPr>
        <w:t xml:space="preserve">Bundesministerium des Innern und für Heimat. 2022.g. </w:t>
      </w:r>
      <w:r>
        <w:rPr>
          <w:rFonts w:ascii="Arial" w:hAnsi="Arial"/>
          <w:color w:val="0098D8"/>
          <w:sz w:val="15"/>
          <w:szCs w:val="20"/>
        </w:rPr>
        <w:t xml:space="preserve"> </w:t>
      </w:r>
      <w:r>
        <w:rPr>
          <w:rFonts w:ascii="Arial" w:hAnsi="Arial"/>
          <w:color w:val="0098D8"/>
          <w:sz w:val="15"/>
          <w:szCs w:val="20"/>
          <w:u w:val="single" w:color="0098D8"/>
        </w:rPr>
        <w:t>“Besserer Schutz für queere Ge üchtete”</w:t>
      </w:r>
      <w:r>
        <w:rPr>
          <w:rFonts w:ascii="Arial" w:hAnsi="Arial"/>
          <w:color w:val="1D1D1B"/>
          <w:sz w:val="15"/>
          <w:szCs w:val="20"/>
        </w:rPr>
        <w:t>. Pressemitteilung. 30 septembar.</w:t>
      </w:r>
    </w:p>
    <w:p>
      <w:pPr>
        <w:pStyle w:val="Normal"/>
        <w:numPr>
          <w:ilvl w:val="0"/>
          <w:numId w:val="1"/>
        </w:numPr>
        <w:tabs>
          <w:tab w:val="clear" w:pos="720"/>
          <w:tab w:val="left" w:pos="401" w:leader="none"/>
          <w:tab w:val="left" w:pos="4556" w:leader="none"/>
          <w:tab w:val="left" w:pos="4618" w:leader="none"/>
        </w:tabs>
        <w:spacing w:lineRule="exact" w:line="200" w:before="84" w:after="0"/>
        <w:ind w:hanging="283" w:left="400" w:right="480"/>
        <w:jc w:val="left"/>
        <w:rPr>
          <w:rFonts w:ascii="Arial" w:hAnsi="Arial" w:eastAsia="Arial" w:cs="Arial"/>
          <w:sz w:val="15"/>
          <w:szCs w:val="15"/>
        </w:rPr>
      </w:pPr>
      <w:r>
        <w:rPr>
          <w:rFonts w:ascii="Arial" w:hAnsi="Arial"/>
          <w:color w:val="1D1D1B"/>
          <w:sz w:val="15"/>
          <w:szCs w:val="20"/>
        </w:rPr>
        <w:t xml:space="preserve">Human Dignity Trust. 2019.g. </w:t>
      </w:r>
      <w:r>
        <w:rPr>
          <w:rFonts w:ascii="Calibri" w:hAnsi="Calibri"/>
          <w:i/>
          <w:color w:val="0098D8"/>
          <w:sz w:val="15"/>
          <w:szCs w:val="20"/>
          <w:u w:val="single" w:color="0098D8"/>
        </w:rPr>
        <w:t>Criminalising Homosexuality and LGBT Rights in Times of Confliict, Violence and Natural Disasters</w:t>
      </w:r>
      <w:r>
        <w:rPr>
          <w:rFonts w:ascii="Arial" w:hAnsi="Arial"/>
          <w:color w:val="1D1D1B"/>
          <w:sz w:val="15"/>
          <w:szCs w:val="20"/>
        </w:rPr>
        <w:t>. Mart.</w:t>
      </w:r>
    </w:p>
    <w:p>
      <w:pPr>
        <w:pStyle w:val="Normal"/>
        <w:numPr>
          <w:ilvl w:val="0"/>
          <w:numId w:val="1"/>
        </w:numPr>
        <w:tabs>
          <w:tab w:val="clear" w:pos="720"/>
          <w:tab w:val="left" w:pos="397" w:leader="none"/>
          <w:tab w:val="left" w:pos="4403" w:leader="none"/>
          <w:tab w:val="left" w:pos="4614" w:leader="none"/>
        </w:tabs>
        <w:spacing w:lineRule="exact" w:line="200" w:before="85" w:after="0"/>
        <w:ind w:hanging="283" w:left="400" w:right="484"/>
        <w:jc w:val="left"/>
        <w:rPr>
          <w:rFonts w:ascii="Arial" w:hAnsi="Arial" w:eastAsia="Arial" w:cs="Arial"/>
          <w:sz w:val="15"/>
          <w:szCs w:val="15"/>
        </w:rPr>
      </w:pPr>
      <w:r>
        <w:rPr>
          <w:rFonts w:ascii="Arial" w:hAnsi="Arial"/>
          <w:color w:val="1D1D1B"/>
          <w:sz w:val="15"/>
          <w:szCs w:val="20"/>
        </w:rPr>
        <w:t xml:space="preserve">Women’s Refugee Commission. 2016.g. </w:t>
      </w:r>
      <w:r>
        <w:rPr>
          <w:rFonts w:ascii="Calibri" w:hAnsi="Calibri"/>
          <w:i/>
          <w:color w:val="0098D8"/>
          <w:sz w:val="15"/>
          <w:szCs w:val="20"/>
          <w:u w:val="single" w:color="0098D8"/>
        </w:rPr>
        <w:t>Mean Streets: Identifying and Responding to Urban Refugees’ Risks of Gender-Based Violence</w:t>
      </w:r>
      <w:r>
        <w:rPr>
          <w:rFonts w:ascii="Arial" w:hAnsi="Arial"/>
          <w:color w:val="1D1D1B"/>
          <w:sz w:val="15"/>
          <w:szCs w:val="20"/>
        </w:rPr>
        <w:t>. Februar.</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1032510" cy="0"/>
                <wp:effectExtent l="114300" t="0" r="114300" b="0"/>
                <wp:docPr id="165" name=""/>
                <a:graphic xmlns:a="http://schemas.openxmlformats.org/drawingml/2006/main">
                  <a:graphicData uri="http://schemas.microsoft.com/office/word/2010/wordprocessingGroup">
                    <wpg:wgp>
                      <wpg:cNvGrpSpPr/>
                      <wpg:grpSpPr>
                        <a:xfrm>
                          <a:off x="0" y="0"/>
                          <a:ext cx="1032480" cy="0"/>
                          <a:chOff x="0" y="0"/>
                          <a:chExt cx="1032480" cy="0"/>
                        </a:xfrm>
                      </wpg:grpSpPr>
                      <wpg:grpSp>
                        <wpg:cNvGrpSpPr/>
                        <wpg:grpSpPr>
                          <a:xfrm>
                            <a:off x="0" y="0"/>
                            <a:ext cx="1032480" cy="0"/>
                          </a:xfrm>
                        </wpg:grpSpPr>
                        <wps:wsp>
                          <wps:cNvSpPr/>
                          <wps:spPr>
                            <a:xfrm>
                              <a:off x="0" y="0"/>
                              <a:ext cx="103248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81.25pt;height:0pt" coordorigin="0,-1" coordsize="1625,0">
                <v:group id="shape_0" style="position:absolute;left:0;top:-1;width:1625;height:0">
                  <v:line id="shape_0" from="0,-1" to="1625,-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1"/>
        </w:numPr>
        <w:tabs>
          <w:tab w:val="clear" w:pos="720"/>
          <w:tab w:val="left" w:pos="403" w:leader="none"/>
        </w:tabs>
        <w:spacing w:lineRule="exact" w:line="200" w:before="58" w:after="0"/>
        <w:ind w:hanging="283" w:left="400" w:right="515"/>
        <w:jc w:val="left"/>
        <w:rPr>
          <w:rFonts w:ascii="Arial" w:hAnsi="Arial" w:eastAsia="Arial" w:cs="Arial"/>
          <w:sz w:val="15"/>
          <w:szCs w:val="15"/>
        </w:rPr>
      </w:pPr>
      <w:r>
        <w:rPr>
          <w:rFonts w:ascii="Arial" w:hAnsi="Arial"/>
          <w:color w:val="1D1D1B"/>
          <w:sz w:val="15"/>
          <w:szCs w:val="20"/>
        </w:rPr>
        <w:t xml:space="preserve">M. Mazariegos. 2022. </w:t>
      </w:r>
      <w:r>
        <w:rPr>
          <w:rFonts w:ascii="Arial" w:hAnsi="Arial"/>
          <w:color w:val="0098D8"/>
          <w:sz w:val="15"/>
          <w:szCs w:val="20"/>
          <w:u w:val="single" w:color="0098D8"/>
        </w:rPr>
        <w:t>“LGBTQ refugees eeing Ukraine face discrimination in countries with anti-gay laws”</w:t>
      </w:r>
      <w:r>
        <w:rPr>
          <w:rFonts w:ascii="Arial" w:hAnsi="Arial"/>
          <w:color w:val="0098D8"/>
          <w:sz w:val="15"/>
          <w:szCs w:val="20"/>
        </w:rPr>
        <w:t xml:space="preserve">  </w:t>
      </w:r>
      <w:r>
        <w:rPr>
          <w:rFonts w:ascii="Arial" w:hAnsi="Arial"/>
          <w:color w:val="1D1D1B"/>
          <w:sz w:val="15"/>
          <w:szCs w:val="20"/>
        </w:rPr>
        <w:t xml:space="preserve">. </w:t>
      </w:r>
      <w:r>
        <w:rPr>
          <w:rFonts w:ascii="Calibri" w:hAnsi="Calibri"/>
          <w:i/>
          <w:color w:val="1D1D1B"/>
          <w:sz w:val="15"/>
          <w:szCs w:val="20"/>
        </w:rPr>
        <w:t>National Public Radio</w:t>
      </w:r>
      <w:r>
        <w:rPr>
          <w:rFonts w:ascii="Arial" w:hAnsi="Arial"/>
          <w:color w:val="1D1D1B"/>
          <w:sz w:val="15"/>
          <w:szCs w:val="20"/>
        </w:rPr>
        <w:t>. 4 mart.</w:t>
      </w:r>
    </w:p>
    <w:p>
      <w:pPr>
        <w:pStyle w:val="Normal"/>
        <w:numPr>
          <w:ilvl w:val="0"/>
          <w:numId w:val="1"/>
        </w:numPr>
        <w:tabs>
          <w:tab w:val="clear" w:pos="720"/>
          <w:tab w:val="left" w:pos="404" w:leader="none"/>
          <w:tab w:val="left" w:pos="4655" w:leader="none"/>
        </w:tabs>
        <w:spacing w:before="86" w:after="0"/>
        <w:ind w:hanging="283" w:left="400" w:right="443"/>
        <w:jc w:val="left"/>
        <w:rPr>
          <w:rFonts w:ascii="Arial" w:hAnsi="Arial" w:eastAsia="Arial" w:cs="Arial"/>
          <w:sz w:val="15"/>
          <w:szCs w:val="15"/>
        </w:rPr>
      </w:pPr>
      <w:r>
        <mc:AlternateContent>
          <mc:Choice Requires="wpg">
            <w:drawing>
              <wp:anchor distT="0" distB="0" distL="114300" distR="114300" simplePos="0" relativeHeight="143" behindDoc="1" locked="0" layoutInCell="0" allowOverlap="1">
                <wp:simplePos x="0" y="0"/>
                <wp:positionH relativeFrom="page">
                  <wp:posOffset>4190365</wp:posOffset>
                </wp:positionH>
                <wp:positionV relativeFrom="paragraph">
                  <wp:posOffset>434975</wp:posOffset>
                </wp:positionV>
                <wp:extent cx="941070" cy="0"/>
                <wp:effectExtent l="1905" t="1905" r="1905" b="1905"/>
                <wp:wrapNone/>
                <wp:docPr id="166" name=""/>
                <a:graphic xmlns:a="http://schemas.openxmlformats.org/drawingml/2006/main">
                  <a:graphicData uri="http://schemas.microsoft.com/office/word/2010/wordprocessingGroup">
                    <wpg:wgp>
                      <wpg:cNvGrpSpPr/>
                      <wpg:grpSpPr>
                        <a:xfrm>
                          <a:off x="0" y="0"/>
                          <a:ext cx="941040" cy="0"/>
                          <a:chOff x="0" y="0"/>
                          <a:chExt cx="941040" cy="0"/>
                        </a:xfrm>
                      </wpg:grpSpPr>
                      <wps:wsp>
                        <wps:cNvSpPr/>
                        <wps:spPr>
                          <a:xfrm>
                            <a:off x="0" y="0"/>
                            <a:ext cx="94104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329.95pt;margin-top:34.25pt;width:74.05pt;height:0pt" coordorigin="6599,685" coordsize="1481,0">
                <v:line id="shape_0" from="6599,685" to="8080,685"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L.C. White, M. Cooper and D. Lawrence. 2019. </w:t>
      </w:r>
      <w:r>
        <w:rPr>
          <w:rFonts w:ascii="Arial" w:hAnsi="Arial"/>
          <w:color w:val="0098D8"/>
          <w:sz w:val="15"/>
          <w:szCs w:val="20"/>
          <w:u w:val="single" w:color="0098D8"/>
        </w:rPr>
        <w:t>“Mental illness and resilience among sexual and gender minority refugees and asylum seekers”</w:t>
      </w:r>
      <w:r>
        <w:rPr>
          <w:rFonts w:ascii="Arial" w:hAnsi="Arial"/>
          <w:sz w:val="15"/>
          <w:szCs w:val="20"/>
        </w:rPr>
        <w:t xml:space="preserve">. </w:t>
      </w:r>
      <w:r>
        <w:rPr>
          <w:rFonts w:ascii="Calibri" w:hAnsi="Calibri"/>
          <w:i/>
          <w:color w:val="1D1D1B"/>
          <w:sz w:val="15"/>
          <w:szCs w:val="20"/>
        </w:rPr>
        <w:t xml:space="preserve">British Journal of General Practice </w:t>
      </w:r>
      <w:r>
        <w:rPr>
          <w:rFonts w:ascii="Arial" w:hAnsi="Arial"/>
          <w:color w:val="1D1D1B"/>
          <w:sz w:val="15"/>
          <w:szCs w:val="20"/>
        </w:rPr>
        <w:t>69 (678): 10–11.</w:t>
      </w:r>
    </w:p>
    <w:p>
      <w:pPr>
        <w:pStyle w:val="Normal"/>
        <w:numPr>
          <w:ilvl w:val="0"/>
          <w:numId w:val="1"/>
        </w:numPr>
        <w:tabs>
          <w:tab w:val="clear" w:pos="720"/>
          <w:tab w:val="left" w:pos="401" w:leader="none"/>
          <w:tab w:val="left" w:pos="4591" w:leader="none"/>
        </w:tabs>
        <w:spacing w:lineRule="auto" w:line="242" w:before="89" w:after="0"/>
        <w:ind w:hanging="283" w:left="400" w:right="508"/>
        <w:jc w:val="left"/>
        <w:rPr>
          <w:rFonts w:ascii="Arial" w:hAnsi="Arial" w:eastAsia="Arial" w:cs="Arial"/>
          <w:sz w:val="15"/>
          <w:szCs w:val="15"/>
        </w:rPr>
      </w:pPr>
      <w:r>
        <w:rPr>
          <w:rFonts w:ascii="Arial" w:hAnsi="Arial"/>
          <w:color w:val="1D1D1B"/>
          <w:sz w:val="15"/>
          <w:szCs w:val="20"/>
        </w:rPr>
        <w:t xml:space="preserve">A. Shidlo and J. Ahola. 2013. </w:t>
      </w:r>
      <w:r>
        <w:rPr>
          <w:rFonts w:ascii="Arial" w:hAnsi="Arial"/>
          <w:color w:val="0098D8"/>
          <w:sz w:val="15"/>
          <w:szCs w:val="20"/>
          <w:u w:val="single" w:color="0098D8"/>
        </w:rPr>
        <w:t>“Mental health challenges of LGBT forced migrants”</w:t>
      </w:r>
      <w:r>
        <w:rPr>
          <w:rFonts w:ascii="Arial" w:hAnsi="Arial"/>
          <w:color w:val="0098D8"/>
          <w:sz w:val="15"/>
          <w:szCs w:val="20"/>
        </w:rPr>
        <w:t xml:space="preserve">  </w:t>
      </w:r>
      <w:r>
        <w:rPr>
          <w:rFonts w:ascii="Arial" w:hAnsi="Arial"/>
          <w:color w:val="1D1D1B"/>
          <w:sz w:val="15"/>
          <w:szCs w:val="20"/>
        </w:rPr>
        <w:t xml:space="preserve">. </w:t>
      </w:r>
      <w:r>
        <w:rPr>
          <w:rFonts w:ascii="Calibri" w:hAnsi="Calibri"/>
          <w:i/>
          <w:color w:val="1D1D1B"/>
          <w:sz w:val="15"/>
          <w:szCs w:val="20"/>
        </w:rPr>
        <w:t xml:space="preserve">Forced Migration Review </w:t>
      </w:r>
      <w:r>
        <w:rPr>
          <w:rFonts w:ascii="Arial" w:hAnsi="Arial"/>
          <w:color w:val="1D1D1B"/>
          <w:sz w:val="15"/>
          <w:szCs w:val="20"/>
        </w:rPr>
        <w:t>42.</w:t>
      </w:r>
    </w:p>
    <w:p>
      <w:pPr>
        <w:pStyle w:val="Normal"/>
        <w:numPr>
          <w:ilvl w:val="0"/>
          <w:numId w:val="1"/>
        </w:numPr>
        <w:tabs>
          <w:tab w:val="clear" w:pos="720"/>
          <w:tab w:val="left" w:pos="401" w:leader="none"/>
          <w:tab w:val="left" w:pos="4605" w:leader="none"/>
        </w:tabs>
        <w:spacing w:lineRule="auto" w:line="245" w:before="78" w:after="0"/>
        <w:ind w:hanging="283" w:left="400" w:right="494"/>
        <w:jc w:val="left"/>
        <w:rPr>
          <w:rFonts w:ascii="Arial" w:hAnsi="Arial" w:eastAsia="Arial" w:cs="Arial"/>
          <w:sz w:val="15"/>
          <w:szCs w:val="15"/>
        </w:rPr>
      </w:pPr>
      <w:r>
        <w:rPr>
          <w:rFonts w:ascii="Arial" w:hAnsi="Arial"/>
          <w:color w:val="1D1D1B"/>
          <w:sz w:val="15"/>
          <w:szCs w:val="20"/>
        </w:rPr>
        <w:t xml:space="preserve">S. Gruberg. 2014. </w:t>
      </w:r>
      <w:r>
        <w:rPr>
          <w:rFonts w:ascii="Arial" w:hAnsi="Arial"/>
          <w:color w:val="0098D8"/>
          <w:sz w:val="15"/>
          <w:szCs w:val="20"/>
          <w:u w:val="single" w:color="0098D8"/>
        </w:rPr>
        <w:t>“LGBT Undocumented Immigrants Face an Increased Risk of Hate Violence”</w:t>
      </w:r>
      <w:r>
        <w:rPr>
          <w:rFonts w:ascii="Arial" w:hAnsi="Arial"/>
          <w:color w:val="1D1D1B"/>
          <w:sz w:val="15"/>
          <w:szCs w:val="20"/>
        </w:rPr>
        <w:t>. 10 jun.</w:t>
      </w:r>
    </w:p>
    <w:p>
      <w:pPr>
        <w:pStyle w:val="Normal"/>
        <w:spacing w:lineRule="atLeast" w:line="20"/>
        <w:ind w:left="398"/>
        <w:rPr>
          <w:rFonts w:ascii="Arial" w:hAnsi="Arial" w:eastAsia="Arial" w:cs="Arial"/>
          <w:sz w:val="2"/>
          <w:szCs w:val="2"/>
        </w:rPr>
      </w:pPr>
      <w:r>
        <w:rPr/>
        <mc:AlternateContent>
          <mc:Choice Requires="wpg">
            <w:drawing>
              <wp:inline distT="0" distB="0" distL="0" distR="0">
                <wp:extent cx="1619250" cy="0"/>
                <wp:effectExtent l="114300" t="0" r="114300" b="0"/>
                <wp:docPr id="167" name=""/>
                <a:graphic xmlns:a="http://schemas.openxmlformats.org/drawingml/2006/main">
                  <a:graphicData uri="http://schemas.microsoft.com/office/word/2010/wordprocessingGroup">
                    <wpg:wgp>
                      <wpg:cNvGrpSpPr/>
                      <wpg:grpSpPr>
                        <a:xfrm>
                          <a:off x="0" y="0"/>
                          <a:ext cx="1619280" cy="0"/>
                          <a:chOff x="0" y="0"/>
                          <a:chExt cx="1619280" cy="0"/>
                        </a:xfrm>
                      </wpg:grpSpPr>
                      <wpg:grpSp>
                        <wpg:cNvGrpSpPr/>
                        <wpg:grpSpPr>
                          <a:xfrm>
                            <a:off x="0" y="0"/>
                            <a:ext cx="1619280" cy="0"/>
                          </a:xfrm>
                        </wpg:grpSpPr>
                        <wps:wsp>
                          <wps:cNvSpPr/>
                          <wps:spPr>
                            <a:xfrm>
                              <a:off x="0" y="0"/>
                              <a:ext cx="1619280" cy="0"/>
                            </a:xfrm>
                            <a:prstGeom prst="line">
                              <a:avLst/>
                            </a:prstGeom>
                            <a:ln w="3240">
                              <a:solidFill>
                                <a:srgbClr val="0098d8"/>
                              </a:solidFill>
                              <a:round/>
                            </a:ln>
                          </wps:spPr>
                          <wps:style>
                            <a:lnRef idx="0"/>
                            <a:fillRef idx="0"/>
                            <a:effectRef idx="0"/>
                            <a:fontRef idx="minor"/>
                          </wps:style>
                          <wps:bodyPr/>
                        </wps:wsp>
                      </wpg:grpSp>
                    </wpg:wgp>
                  </a:graphicData>
                </a:graphic>
              </wp:inline>
            </w:drawing>
          </mc:Choice>
          <mc:Fallback>
            <w:pict>
              <v:group id="shape_0" style="position:absolute;margin-left:0pt;margin-top:-0.05pt;width:127.5pt;height:0pt" coordorigin="0,-1" coordsize="2550,0">
                <v:group id="shape_0" style="position:absolute;left:0;top:-1;width:2550;height:0">
                  <v:line id="shape_0" from="0,-1" to="2549,-1" stroked="t" o:allowincell="f" style="position:absolute;mso-position-vertical:top">
                    <v:stroke color="#0098d8" weight="3240" joinstyle="round" endcap="flat"/>
                    <v:fill o:detectmouseclick="t" on="false"/>
                    <w10:wrap type="none"/>
                  </v:line>
                </v:group>
              </v:group>
            </w:pict>
          </mc:Fallback>
        </mc:AlternateContent>
      </w:r>
    </w:p>
    <w:p>
      <w:pPr>
        <w:pStyle w:val="Normal"/>
        <w:numPr>
          <w:ilvl w:val="0"/>
          <w:numId w:val="1"/>
        </w:numPr>
        <w:tabs>
          <w:tab w:val="clear" w:pos="720"/>
          <w:tab w:val="left" w:pos="397" w:leader="none"/>
        </w:tabs>
        <w:spacing w:lineRule="auto" w:line="245" w:before="59" w:after="0"/>
        <w:ind w:hanging="283" w:left="400" w:right="713"/>
        <w:jc w:val="left"/>
        <w:rPr>
          <w:rFonts w:ascii="Arial" w:hAnsi="Arial" w:eastAsia="Arial" w:cs="Arial"/>
          <w:sz w:val="15"/>
          <w:szCs w:val="15"/>
        </w:rPr>
      </w:pPr>
      <w:r>
        <mc:AlternateContent>
          <mc:Choice Requires="wpg">
            <w:drawing>
              <wp:anchor distT="0" distB="0" distL="114300" distR="114300" simplePos="0" relativeHeight="145" behindDoc="1" locked="0" layoutInCell="0" allowOverlap="1">
                <wp:simplePos x="0" y="0"/>
                <wp:positionH relativeFrom="page">
                  <wp:posOffset>4897755</wp:posOffset>
                </wp:positionH>
                <wp:positionV relativeFrom="paragraph">
                  <wp:posOffset>164465</wp:posOffset>
                </wp:positionV>
                <wp:extent cx="1800860" cy="0"/>
                <wp:effectExtent l="1905" t="1905" r="1905" b="1905"/>
                <wp:wrapNone/>
                <wp:docPr id="168" name=""/>
                <a:graphic xmlns:a="http://schemas.openxmlformats.org/drawingml/2006/main">
                  <a:graphicData uri="http://schemas.microsoft.com/office/word/2010/wordprocessingGroup">
                    <wpg:wgp>
                      <wpg:cNvGrpSpPr/>
                      <wpg:grpSpPr>
                        <a:xfrm>
                          <a:off x="0" y="0"/>
                          <a:ext cx="1800720" cy="0"/>
                          <a:chOff x="0" y="0"/>
                          <a:chExt cx="1800720" cy="0"/>
                        </a:xfrm>
                      </wpg:grpSpPr>
                      <wps:wsp>
                        <wps:cNvSpPr/>
                        <wps:spPr>
                          <a:xfrm>
                            <a:off x="0" y="0"/>
                            <a:ext cx="180072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385.65pt;margin-top:12.95pt;width:141.75pt;height:0pt" coordorigin="7713,259" coordsize="2835,0">
                <v:line id="shape_0" from="7713,259" to="10548,259"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Stonewall UK. </w:t>
      </w:r>
      <w:r>
        <w:rPr>
          <w:rFonts w:ascii="Arial" w:hAnsi="Arial"/>
          <w:color w:val="0098D8"/>
          <w:sz w:val="15"/>
          <w:szCs w:val="20"/>
        </w:rPr>
        <w:t>‘The global context for LGBT People’</w:t>
      </w:r>
      <w:r>
        <w:rPr>
          <w:rFonts w:ascii="Arial" w:hAnsi="Arial"/>
          <w:color w:val="1D1D1B"/>
          <w:sz w:val="15"/>
          <w:szCs w:val="20"/>
        </w:rPr>
        <w:t>. Posećeno 15. juna 2022.g.</w:t>
      </w:r>
    </w:p>
    <w:p>
      <w:pPr>
        <w:pStyle w:val="Normal"/>
        <w:numPr>
          <w:ilvl w:val="0"/>
          <w:numId w:val="1"/>
        </w:numPr>
        <w:tabs>
          <w:tab w:val="clear" w:pos="720"/>
          <w:tab w:val="left" w:pos="401" w:leader="none"/>
        </w:tabs>
        <w:spacing w:lineRule="auto" w:line="242" w:before="85" w:after="0"/>
        <w:ind w:hanging="283" w:left="400" w:right="515"/>
        <w:jc w:val="left"/>
        <w:rPr>
          <w:rFonts w:ascii="Arial" w:hAnsi="Arial" w:eastAsia="Arial" w:cs="Arial"/>
          <w:sz w:val="15"/>
          <w:szCs w:val="15"/>
        </w:rPr>
      </w:pPr>
      <w:r>
        <w:rPr>
          <w:rFonts w:ascii="Arial" w:hAnsi="Arial"/>
          <w:color w:val="1D1D1B"/>
          <w:sz w:val="15"/>
          <w:szCs w:val="20"/>
        </w:rPr>
        <w:t xml:space="preserve">V.L. Andrade, C. Danisi, M. Dustin, N. Ferreira and N. Held. 2020. </w:t>
      </w:r>
      <w:r>
        <w:rPr>
          <w:rFonts w:ascii="Calibri" w:hAnsi="Calibri"/>
          <w:i/>
          <w:color w:val="0098D8"/>
          <w:sz w:val="15"/>
          <w:szCs w:val="20"/>
          <w:u w:val="single" w:color="0098D8"/>
        </w:rPr>
        <w:t>Queering Asylum in Europe: A Survey Report</w:t>
      </w:r>
      <w:r>
        <w:rPr>
          <w:rFonts w:ascii="Arial" w:hAnsi="Arial"/>
          <w:color w:val="1D1D1B"/>
          <w:sz w:val="15"/>
          <w:szCs w:val="20"/>
        </w:rPr>
        <w:t>. SOGICA.</w:t>
      </w:r>
    </w:p>
    <w:p>
      <w:pPr>
        <w:pStyle w:val="Normal"/>
        <w:numPr>
          <w:ilvl w:val="0"/>
          <w:numId w:val="1"/>
        </w:numPr>
        <w:tabs>
          <w:tab w:val="clear" w:pos="720"/>
          <w:tab w:val="left" w:pos="404" w:leader="none"/>
        </w:tabs>
        <w:spacing w:lineRule="exact" w:line="200" w:before="77" w:after="0"/>
        <w:ind w:hanging="283" w:left="400" w:right="515"/>
        <w:jc w:val="left"/>
        <w:rPr>
          <w:rFonts w:ascii="Arial" w:hAnsi="Arial" w:eastAsia="Arial" w:cs="Arial"/>
          <w:sz w:val="15"/>
          <w:szCs w:val="15"/>
        </w:rPr>
      </w:pPr>
      <w:r>
        <w:rPr>
          <w:rFonts w:ascii="Arial" w:hAnsi="Arial"/>
          <w:color w:val="1D1D1B"/>
          <w:sz w:val="15"/>
          <w:szCs w:val="20"/>
        </w:rPr>
        <w:t xml:space="preserve">Doctors of the World UK. 2017. </w:t>
      </w:r>
      <w:r>
        <w:rPr>
          <w:rFonts w:ascii="Calibri" w:hAnsi="Calibri"/>
          <w:i/>
          <w:color w:val="0098D8"/>
          <w:sz w:val="15"/>
          <w:szCs w:val="20"/>
          <w:u w:val="single" w:color="0098D8"/>
        </w:rPr>
        <w:t>Closing the gaps in healthcare access: the United Kingdom</w:t>
      </w:r>
      <w:r>
        <w:rPr>
          <w:sz w:val="15"/>
          <w:szCs w:val="20"/>
        </w:rPr>
        <w:t>.</w:t>
      </w:r>
    </w:p>
    <w:p>
      <w:pPr>
        <w:sectPr>
          <w:footerReference w:type="default" r:id="rId74"/>
          <w:type w:val="nextPage"/>
          <w:pgSz w:w="12240" w:h="15840"/>
          <w:pgMar w:left="1300" w:right="940" w:gutter="0" w:header="0" w:top="1500" w:footer="555" w:bottom="740"/>
          <w:pgNumType w:fmt="decimal"/>
          <w:cols w:num="2" w:equalWidth="false" w:sep="false">
            <w:col w:w="4630" w:space="268"/>
            <w:col w:w="5101"/>
          </w:cols>
          <w:formProt w:val="false"/>
          <w:textDirection w:val="lrTb"/>
          <w:docGrid w:type="default" w:linePitch="100" w:charSpace="0"/>
        </w:sectPr>
      </w:pPr>
    </w:p>
    <w:p>
      <w:pPr>
        <w:pStyle w:val="Normal"/>
        <w:spacing w:before="6" w:after="0"/>
        <w:rPr>
          <w:rFonts w:ascii="Arial" w:hAnsi="Arial" w:eastAsia="Arial" w:cs="Arial"/>
          <w:sz w:val="14"/>
          <w:szCs w:val="14"/>
          <w:lang w:val="en-GB"/>
        </w:rPr>
      </w:pPr>
      <w:r>
        <w:rPr>
          <w:rFonts w:eastAsia="Arial" w:cs="Arial" w:ascii="Arial" w:hAnsi="Arial"/>
          <w:sz w:val="14"/>
          <w:szCs w:val="14"/>
          <w:lang w:val="en-GB"/>
        </w:rPr>
      </w:r>
    </w:p>
    <w:p>
      <w:pPr>
        <w:pStyle w:val="Normal"/>
        <w:numPr>
          <w:ilvl w:val="0"/>
          <w:numId w:val="1"/>
        </w:numPr>
        <w:tabs>
          <w:tab w:val="clear" w:pos="720"/>
          <w:tab w:val="left" w:pos="1701" w:leader="none"/>
          <w:tab w:val="left" w:pos="5529" w:leader="none"/>
          <w:tab w:val="left" w:pos="5825" w:leader="none"/>
        </w:tabs>
        <w:spacing w:lineRule="auto" w:line="242"/>
        <w:ind w:hanging="283" w:left="1700"/>
        <w:jc w:val="left"/>
        <w:rPr>
          <w:rFonts w:ascii="Arial" w:hAnsi="Arial" w:eastAsia="Arial" w:cs="Arial"/>
          <w:sz w:val="15"/>
          <w:szCs w:val="15"/>
        </w:rPr>
      </w:pPr>
      <w:r>
        <mc:AlternateContent>
          <mc:Choice Requires="wpg">
            <w:drawing>
              <wp:anchor distT="0" distB="0" distL="114300" distR="114300" simplePos="0" relativeHeight="149" behindDoc="1" locked="0" layoutInCell="0" allowOverlap="1">
                <wp:simplePos x="0" y="0"/>
                <wp:positionH relativeFrom="page">
                  <wp:posOffset>1080135</wp:posOffset>
                </wp:positionH>
                <wp:positionV relativeFrom="paragraph">
                  <wp:posOffset>761365</wp:posOffset>
                </wp:positionV>
                <wp:extent cx="822325" cy="0"/>
                <wp:effectExtent l="1905" t="1905" r="1905" b="1905"/>
                <wp:wrapNone/>
                <wp:docPr id="172" name=""/>
                <a:graphic xmlns:a="http://schemas.openxmlformats.org/drawingml/2006/main">
                  <a:graphicData uri="http://schemas.microsoft.com/office/word/2010/wordprocessingGroup">
                    <wpg:wgp>
                      <wpg:cNvGrpSpPr/>
                      <wpg:grpSpPr>
                        <a:xfrm>
                          <a:off x="0" y="0"/>
                          <a:ext cx="822240" cy="0"/>
                          <a:chOff x="0" y="0"/>
                          <a:chExt cx="822240" cy="0"/>
                        </a:xfrm>
                      </wpg:grpSpPr>
                      <wps:wsp>
                        <wps:cNvSpPr/>
                        <wps:spPr>
                          <a:xfrm>
                            <a:off x="0" y="0"/>
                            <a:ext cx="822240" cy="0"/>
                          </a:xfrm>
                          <a:prstGeom prst="line">
                            <a:avLst/>
                          </a:prstGeom>
                          <a:ln w="3240">
                            <a:solidFill>
                              <a:srgbClr val="0098d8"/>
                            </a:solidFill>
                            <a:round/>
                          </a:ln>
                        </wps:spPr>
                        <wps:style>
                          <a:lnRef idx="0"/>
                          <a:fillRef idx="0"/>
                          <a:effectRef idx="0"/>
                          <a:fontRef idx="minor"/>
                        </wps:style>
                        <wps:bodyPr/>
                      </wps:wsp>
                    </wpg:wgp>
                  </a:graphicData>
                </a:graphic>
              </wp:anchor>
            </w:drawing>
          </mc:Choice>
          <mc:Fallback>
            <w:pict>
              <v:group id="shape_0" style="position:absolute;margin-left:85.05pt;margin-top:59.95pt;width:64.7pt;height:0pt" coordorigin="1701,1199" coordsize="1294,0">
                <v:line id="shape_0" from="1701,1199" to="2995,1199" stroked="t" o:allowincell="f" style="position:absolute;mso-position-horizontal-relative:page">
                  <v:stroke color="#0098d8" weight="3240" joinstyle="round" endcap="flat"/>
                  <v:fill o:detectmouseclick="t" on="false"/>
                  <w10:wrap type="none"/>
                </v:line>
              </v:group>
            </w:pict>
          </mc:Fallback>
        </mc:AlternateContent>
      </w:r>
      <w:r>
        <w:rPr>
          <w:rFonts w:ascii="Arial" w:hAnsi="Arial"/>
          <w:color w:val="1D1D1B"/>
          <w:sz w:val="15"/>
          <w:szCs w:val="20"/>
        </w:rPr>
        <w:t xml:space="preserve">S. Chynoweth. 2019. “‘We Have a Broken Heart’: Sexual Violence against Refugees in Nairobi and Mombasa, Kenya”. Cited by V. Yarwood, F. Checchi, K. Lau and C. Zimmerman. 2022. </w:t>
      </w:r>
      <w:r>
        <w:rPr>
          <w:rFonts w:ascii="Arial" w:hAnsi="Arial"/>
          <w:color w:val="0098D8"/>
          <w:sz w:val="15"/>
          <w:szCs w:val="20"/>
          <w:u w:val="single" w:color="0098D8"/>
        </w:rPr>
        <w:t>“LGBTQI + Migrants: A Systematic Review and Conceptual Framework of Health, Safety and Wellbeing during Migration”</w:t>
      </w:r>
      <w:r>
        <w:rPr>
          <w:rFonts w:ascii="Arial" w:hAnsi="Arial"/>
          <w:sz w:val="15"/>
          <w:szCs w:val="20"/>
        </w:rPr>
        <w:t xml:space="preserve">. </w:t>
      </w:r>
      <w:r>
        <w:rPr>
          <w:rFonts w:ascii="Calibri" w:hAnsi="Calibri"/>
          <w:i/>
          <w:color w:val="1D1D1B"/>
          <w:sz w:val="15"/>
          <w:szCs w:val="20"/>
        </w:rPr>
        <w:t xml:space="preserve">International Journal of Environmental Research and Public Health </w:t>
      </w:r>
      <w:r>
        <w:rPr>
          <w:rFonts w:ascii="Arial" w:hAnsi="Arial"/>
          <w:color w:val="1D1D1B"/>
          <w:sz w:val="15"/>
          <w:szCs w:val="20"/>
        </w:rPr>
        <w:t>19(2): 869.</w:t>
      </w:r>
    </w:p>
    <w:p>
      <w:pPr>
        <w:pStyle w:val="Normal"/>
        <w:numPr>
          <w:ilvl w:val="0"/>
          <w:numId w:val="1"/>
        </w:numPr>
        <w:tabs>
          <w:tab w:val="clear" w:pos="720"/>
          <w:tab w:val="left" w:pos="1702" w:leader="none"/>
        </w:tabs>
        <w:spacing w:before="77" w:after="0"/>
        <w:ind w:hanging="283" w:left="1700" w:right="26"/>
        <w:jc w:val="left"/>
        <w:rPr>
          <w:rFonts w:ascii="Arial" w:hAnsi="Arial" w:eastAsia="Arial" w:cs="Arial"/>
          <w:sz w:val="15"/>
          <w:szCs w:val="15"/>
        </w:rPr>
      </w:pPr>
      <w:r>
        <w:rPr>
          <w:rFonts w:ascii="Arial" w:hAnsi="Arial"/>
          <w:color w:val="1D1D1B"/>
          <w:sz w:val="15"/>
          <w:szCs w:val="20"/>
        </w:rPr>
        <w:t xml:space="preserve">H. Brooks, C.D. Llewellyn, T. Nadarzynski, F.C. Pelloso, F.D.S. Guilherme, A. Pollard and C.J. Jones. 2018. </w:t>
      </w:r>
      <w:r>
        <w:rPr>
          <w:rFonts w:ascii="Arial" w:hAnsi="Arial"/>
          <w:color w:val="0098D8"/>
          <w:sz w:val="15"/>
          <w:szCs w:val="20"/>
          <w:u w:val="single" w:color="0098D8"/>
        </w:rPr>
        <w:t>“Sexual orientation disclosure in health care: a systematic review”</w:t>
      </w:r>
      <w:r>
        <w:rPr>
          <w:rFonts w:ascii="Arial" w:hAnsi="Arial"/>
          <w:sz w:val="15"/>
          <w:szCs w:val="20"/>
        </w:rPr>
        <w:t>.</w:t>
      </w:r>
      <w:r>
        <w:rPr>
          <w:rFonts w:ascii="Calibri" w:hAnsi="Calibri"/>
          <w:i/>
          <w:color w:val="1D1D1B"/>
          <w:sz w:val="15"/>
          <w:szCs w:val="20"/>
        </w:rPr>
        <w:t xml:space="preserve">British Journal of General Practice </w:t>
      </w:r>
      <w:r>
        <w:rPr>
          <w:rFonts w:ascii="Arial" w:hAnsi="Arial"/>
          <w:color w:val="1D1D1B"/>
          <w:sz w:val="15"/>
          <w:szCs w:val="20"/>
        </w:rPr>
        <w:t>68(668): e187–e196.</w:t>
      </w:r>
    </w:p>
    <w:p>
      <w:pPr>
        <w:pStyle w:val="Normal"/>
        <w:numPr>
          <w:ilvl w:val="0"/>
          <w:numId w:val="1"/>
        </w:numPr>
        <w:tabs>
          <w:tab w:val="clear" w:pos="720"/>
          <w:tab w:val="left" w:pos="1702" w:leader="none"/>
        </w:tabs>
        <w:spacing w:lineRule="auto" w:line="242" w:before="80" w:after="0"/>
        <w:ind w:hanging="283" w:left="1700" w:right="9"/>
        <w:jc w:val="left"/>
        <w:rPr>
          <w:rFonts w:ascii="Arial" w:hAnsi="Arial" w:eastAsia="Arial" w:cs="Arial"/>
          <w:sz w:val="15"/>
          <w:szCs w:val="15"/>
        </w:rPr>
      </w:pPr>
      <w:r>
        <w:rPr>
          <w:rFonts w:ascii="Arial" w:hAnsi="Arial"/>
          <w:color w:val="1D1D1B"/>
          <w:sz w:val="15"/>
          <w:szCs w:val="20"/>
        </w:rPr>
        <w:t xml:space="preserve">J. Grierson. 2019. </w:t>
      </w:r>
      <w:r>
        <w:rPr>
          <w:rFonts w:ascii="Arial" w:hAnsi="Arial"/>
          <w:color w:val="0098D8"/>
          <w:sz w:val="15"/>
          <w:szCs w:val="20"/>
          <w:u w:val="single" w:color="0098D8"/>
        </w:rPr>
        <w:t>“Home Office refused thousands of LGBT asylum claims, figures reveal”</w:t>
      </w:r>
      <w:r>
        <w:rPr>
          <w:rFonts w:ascii="Arial" w:hAnsi="Arial"/>
          <w:sz w:val="15"/>
          <w:szCs w:val="20"/>
        </w:rPr>
        <w:t>.</w:t>
      </w:r>
      <w:r>
        <w:rPr>
          <w:rFonts w:ascii="Calibri" w:hAnsi="Calibri"/>
          <w:i/>
          <w:color w:val="1D1D1B"/>
          <w:sz w:val="15"/>
          <w:szCs w:val="20"/>
        </w:rPr>
        <w:t>The Guardian</w:t>
      </w:r>
      <w:r>
        <w:rPr>
          <w:rFonts w:ascii="Arial" w:hAnsi="Arial"/>
          <w:color w:val="1D1D1B"/>
          <w:sz w:val="15"/>
          <w:szCs w:val="20"/>
        </w:rPr>
        <w:t>. 3 septembar.</w:t>
      </w:r>
    </w:p>
    <w:p>
      <w:pPr>
        <w:pStyle w:val="Normal"/>
        <w:spacing w:before="6" w:after="0"/>
        <w:rPr>
          <w:rFonts w:ascii="Arial" w:hAnsi="Arial" w:eastAsia="Arial" w:cs="Arial"/>
          <w:sz w:val="12"/>
          <w:szCs w:val="12"/>
        </w:rPr>
      </w:pPr>
      <w:r>
        <w:br w:type="column"/>
      </w:r>
      <w:r>
        <w:rPr>
          <w:rFonts w:eastAsia="Arial" w:cs="Arial" w:ascii="Arial" w:hAnsi="Arial"/>
          <w:sz w:val="12"/>
          <w:szCs w:val="12"/>
        </w:rPr>
      </w:r>
    </w:p>
    <w:p>
      <w:pPr>
        <w:pStyle w:val="Normal"/>
        <w:numPr>
          <w:ilvl w:val="0"/>
          <w:numId w:val="1"/>
        </w:numPr>
        <w:tabs>
          <w:tab w:val="clear" w:pos="720"/>
          <w:tab w:val="left" w:pos="635" w:leader="none"/>
          <w:tab w:val="left" w:pos="4600" w:leader="none"/>
        </w:tabs>
        <w:spacing w:lineRule="auto" w:line="240"/>
        <w:ind w:hanging="283" w:left="634" w:right="1431"/>
        <w:jc w:val="left"/>
        <w:rPr>
          <w:rFonts w:ascii="Arial" w:hAnsi="Arial" w:eastAsia="Arial" w:cs="Arial"/>
          <w:sz w:val="15"/>
          <w:szCs w:val="15"/>
        </w:rPr>
      </w:pPr>
      <w:r>
        <w:rPr>
          <w:rFonts w:ascii="Arial" w:hAnsi="Arial"/>
          <w:color w:val="1D1D1B"/>
          <w:sz w:val="15"/>
          <w:szCs w:val="20"/>
        </w:rPr>
        <w:t xml:space="preserve">V. Yarwood, F. Checchi, K. Lau and C. Zimmerman. 2022. </w:t>
      </w:r>
      <w:r>
        <w:rPr>
          <w:rFonts w:ascii="Arial" w:hAnsi="Arial"/>
          <w:color w:val="0098D8"/>
          <w:sz w:val="15"/>
          <w:szCs w:val="20"/>
        </w:rPr>
        <w:t xml:space="preserve"> </w:t>
      </w:r>
      <w:r>
        <w:rPr>
          <w:rFonts w:ascii="Arial" w:hAnsi="Arial"/>
          <w:color w:val="0098D8"/>
          <w:sz w:val="15"/>
          <w:szCs w:val="20"/>
          <w:u w:val="single" w:color="0098D8"/>
        </w:rPr>
        <w:t>“LGBTQI + Migrants: A Systematic Review and Conceptual Framework of Health, Safety and Wellbeing during Migration”</w:t>
      </w:r>
      <w:r>
        <w:rPr>
          <w:rFonts w:ascii="Arial" w:hAnsi="Arial"/>
          <w:sz w:val="15"/>
          <w:szCs w:val="20"/>
        </w:rPr>
        <w:t>.</w:t>
      </w:r>
      <w:r>
        <w:rPr>
          <w:rFonts w:ascii="Calibri" w:hAnsi="Calibri"/>
          <w:i/>
          <w:color w:val="1D1D1B"/>
          <w:sz w:val="15"/>
          <w:szCs w:val="20"/>
        </w:rPr>
        <w:t xml:space="preserve">International Journal of Environmental Research and Public Health </w:t>
      </w:r>
      <w:r>
        <w:rPr>
          <w:rFonts w:ascii="Arial" w:hAnsi="Arial"/>
          <w:color w:val="1D1D1B"/>
          <w:sz w:val="15"/>
          <w:szCs w:val="20"/>
        </w:rPr>
        <w:t>19(2): 869.</w:t>
      </w:r>
    </w:p>
    <w:p>
      <w:pPr>
        <w:pStyle w:val="Normal"/>
        <w:numPr>
          <w:ilvl w:val="0"/>
          <w:numId w:val="1"/>
        </w:numPr>
        <w:tabs>
          <w:tab w:val="clear" w:pos="720"/>
          <w:tab w:val="left" w:pos="638" w:leader="none"/>
          <w:tab w:val="left" w:pos="4696" w:leader="none"/>
          <w:tab w:val="left" w:pos="4828" w:leader="none"/>
        </w:tabs>
        <w:spacing w:lineRule="exact" w:line="200" w:before="78" w:after="0"/>
        <w:ind w:hanging="283" w:left="634" w:right="1415"/>
        <w:jc w:val="left"/>
        <w:rPr>
          <w:rFonts w:ascii="Arial" w:hAnsi="Arial" w:eastAsia="Arial" w:cs="Arial"/>
          <w:sz w:val="15"/>
          <w:szCs w:val="15"/>
        </w:rPr>
      </w:pPr>
      <w:r>
        <w:rPr>
          <w:rFonts w:ascii="Arial" w:hAnsi="Arial"/>
          <w:color w:val="1D1D1B"/>
          <w:sz w:val="15"/>
          <w:szCs w:val="20"/>
        </w:rPr>
        <w:t xml:space="preserve">International Organization for Migration. 2021. </w:t>
      </w:r>
      <w:r>
        <w:rPr>
          <w:rFonts w:ascii="Calibri" w:hAnsi="Calibri"/>
          <w:i/>
          <w:color w:val="0098D8"/>
          <w:sz w:val="15"/>
          <w:szCs w:val="20"/>
          <w:u w:val="single" w:color="0098D8"/>
        </w:rPr>
        <w:t>International</w:t>
      </w:r>
      <w:r>
        <w:rPr>
          <w:rFonts w:ascii="Calibri" w:hAnsi="Calibri"/>
          <w:i/>
          <w:color w:val="0098D8"/>
          <w:sz w:val="15"/>
          <w:szCs w:val="20"/>
        </w:rPr>
        <w:t xml:space="preserve"> </w:t>
      </w:r>
      <w:r>
        <w:rPr>
          <w:rFonts w:ascii="Calibri" w:hAnsi="Calibri"/>
          <w:i/>
          <w:color w:val="0098D8"/>
          <w:sz w:val="15"/>
          <w:szCs w:val="20"/>
          <w:u w:val="single" w:color="0098D8"/>
        </w:rPr>
        <w:t>Standards on the Protection of People with Diverse Sexual Orientation, Gender Identity, Gender Expression and Sex Characteristics (SOGIESC) in the Context of Migration</w:t>
      </w:r>
      <w:r>
        <w:rPr>
          <w:sz w:val="15"/>
          <w:szCs w:val="20"/>
        </w:rPr>
        <w:t>.</w:t>
      </w:r>
      <w:r>
        <w:rPr>
          <w:rFonts w:ascii="Arial" w:hAnsi="Arial"/>
          <w:color w:val="1D1D1B"/>
          <w:sz w:val="15"/>
          <w:szCs w:val="20"/>
        </w:rPr>
        <w:t xml:space="preserve"> Informaciona nota. Maj.</w:t>
      </w:r>
    </w:p>
    <w:p>
      <w:pPr>
        <w:sectPr>
          <w:footerReference w:type="even" r:id="rId75"/>
          <w:footerReference w:type="default" r:id="rId76"/>
          <w:footerReference w:type="first" r:id="rId77"/>
          <w:type w:val="nextPage"/>
          <w:pgSz w:w="12240" w:h="15840"/>
          <w:pgMar w:left="0" w:right="0" w:gutter="0" w:header="0" w:top="1500" w:footer="0" w:bottom="57"/>
          <w:pgNumType w:fmt="decimal"/>
          <w:cols w:num="2" w:equalWidth="false" w:sep="false">
            <w:col w:w="5924" w:space="40"/>
            <w:col w:w="6275"/>
          </w:cols>
          <w:formProt w:val="false"/>
          <w:textDirection w:val="lrTb"/>
          <w:docGrid w:type="default" w:linePitch="100" w:charSpace="0"/>
        </w:sectPr>
      </w:pPr>
    </w:p>
    <w:p>
      <w:pPr>
        <w:pStyle w:val="Normal"/>
        <w:rPr>
          <w:rFonts w:ascii="Arial" w:hAnsi="Arial" w:eastAsia="Arial" w:cs="Arial"/>
          <w:sz w:val="20"/>
          <w:szCs w:val="20"/>
        </w:rPr>
      </w:pPr>
      <w:r>
        <w:rPr>
          <w:rFonts w:eastAsia="Arial" w:cs="Arial" w:ascii="Arial" w:hAnsi="Arial"/>
          <w:sz w:val="20"/>
          <w:szCs w:val="20"/>
        </w:rPr>
        <mc:AlternateContent>
          <mc:Choice Requires="wps">
            <w:drawing>
              <wp:anchor distT="0" distB="0" distL="0" distR="0" simplePos="0" relativeHeight="17" behindDoc="1" locked="0" layoutInCell="0" allowOverlap="1">
                <wp:simplePos x="0" y="0"/>
                <wp:positionH relativeFrom="page">
                  <wp:posOffset>635</wp:posOffset>
                </wp:positionH>
                <wp:positionV relativeFrom="page">
                  <wp:posOffset>3570605</wp:posOffset>
                </wp:positionV>
                <wp:extent cx="7772400" cy="6487795"/>
                <wp:effectExtent l="635" t="635" r="635" b="635"/>
                <wp:wrapNone/>
                <wp:docPr id="173" name=""/>
                <a:graphic xmlns:a="http://schemas.openxmlformats.org/drawingml/2006/main">
                  <a:graphicData uri="http://schemas.openxmlformats.org/drawingml/2006/picture">
                    <pic:pic xmlns:pic="http://schemas.openxmlformats.org/drawingml/2006/picture">
                      <pic:nvPicPr>
                        <pic:cNvPr id="174" name=""/>
                        <pic:cNvPicPr/>
                      </pic:nvPicPr>
                      <pic:blipFill>
                        <a:blip r:embed="rId78"/>
                        <a:stretch/>
                      </pic:blipFill>
                      <pic:spPr>
                        <a:xfrm>
                          <a:off x="0" y="0"/>
                          <a:ext cx="7772400" cy="6487920"/>
                        </a:xfrm>
                        <a:prstGeom prst="rect">
                          <a:avLst/>
                        </a:prstGeom>
                        <a:solidFill>
                          <a:srgbClr val="ffffff"/>
                        </a:solidFill>
                        <a:ln w="0">
                          <a:solidFill>
                            <a:srgbClr val="000000"/>
                          </a:solidFill>
                        </a:ln>
                      </pic:spPr>
                    </pic:pic>
                  </a:graphicData>
                </a:graphic>
              </wp:anchor>
            </w:drawing>
          </mc:Choice>
          <mc:Fallback>
            <w:pict>
              <v:shape id="shape_0" stroked="t" o:allowincell="f" style="position:absolute;margin-left:0.05pt;margin-top:281.15pt;width:611.95pt;height:510.8pt;mso-wrap-style:none;v-text-anchor:middle;mso-position-horizontal-relative:page;mso-position-vertical-relative:page" type="_x0000_t75">
                <v:imagedata r:id="rId79" o:detectmouseclick="t"/>
                <v:stroke color="black" joinstyle="round" endcap="flat"/>
                <w10:wrap type="none"/>
              </v:shape>
            </w:pict>
          </mc:Fallback>
        </mc:AlternateContent>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rPr>
          <w:rFonts w:ascii="Arial" w:hAnsi="Arial" w:eastAsia="Arial" w:cs="Arial"/>
          <w:sz w:val="20"/>
          <w:szCs w:val="20"/>
          <w:lang w:val="en-GB"/>
        </w:rPr>
      </w:pPr>
      <w:r>
        <w:rPr>
          <w:rFonts w:eastAsia="Arial" w:cs="Arial" w:ascii="Arial" w:hAnsi="Arial"/>
          <w:sz w:val="20"/>
          <w:szCs w:val="20"/>
          <w:lang w:val="en-GB"/>
        </w:rPr>
      </w:r>
    </w:p>
    <w:p>
      <w:pPr>
        <w:pStyle w:val="Normal"/>
        <w:spacing w:before="8" w:after="0"/>
        <w:rPr>
          <w:rFonts w:ascii="Arial" w:hAnsi="Arial" w:eastAsia="Arial" w:cs="Arial"/>
          <w:sz w:val="19"/>
          <w:szCs w:val="19"/>
          <w:lang w:val="en-GB"/>
        </w:rPr>
      </w:pPr>
      <w:r>
        <w:rPr>
          <w:rFonts w:eastAsia="Arial" w:cs="Arial" w:ascii="Arial" w:hAnsi="Arial"/>
          <w:sz w:val="19"/>
          <w:szCs w:val="19"/>
          <w:lang w:val="en-GB"/>
        </w:rPr>
      </w:r>
    </w:p>
    <w:p>
      <w:pPr>
        <w:pStyle w:val="Normal"/>
        <w:spacing w:before="77" w:after="0"/>
        <w:ind w:left="170"/>
        <w:rPr>
          <w:rFonts w:ascii="Arial" w:hAnsi="Arial" w:eastAsia="Arial" w:cs="Arial"/>
          <w:sz w:val="12"/>
          <w:szCs w:val="12"/>
        </w:rPr>
      </w:pPr>
      <w:r>
        <w:rPr>
          <w:rFonts w:ascii="Arial" w:hAnsi="Arial"/>
          <w:color w:val="DADADA"/>
          <w:sz w:val="12"/>
        </w:rPr>
        <w:t>Foto: UNFPA Tajland</w:t>
      </w:r>
    </w:p>
    <w:p>
      <w:pPr>
        <w:sectPr>
          <w:type w:val="continuous"/>
          <w:pgSz w:w="12240" w:h="15840"/>
          <w:pgMar w:left="0" w:right="0" w:gutter="0" w:header="0" w:top="1500" w:footer="0" w:bottom="57"/>
          <w:formProt w:val="false"/>
          <w:textDirection w:val="lrTb"/>
          <w:docGrid w:type="default" w:linePitch="100" w:charSpace="0"/>
        </w:sectPr>
      </w:pPr>
    </w:p>
    <w:p>
      <w:pPr>
        <w:pStyle w:val="Normal"/>
        <w:spacing w:lineRule="auto" w:line="271" w:before="113" w:after="0"/>
        <w:ind w:left="101" w:right="1064"/>
        <w:rPr>
          <w:rFonts w:ascii="Lucida Sans" w:hAnsi="Lucida Sans" w:eastAsia="Lucida Sans" w:cs="Lucida Sans"/>
          <w:sz w:val="42"/>
          <w:szCs w:val="42"/>
        </w:rPr>
      </w:pPr>
      <w:r>
        <mc:AlternateContent>
          <mc:Choice Requires="wps">
            <w:drawing>
              <wp:anchor distT="0" distB="0" distL="114300" distR="0" simplePos="0" relativeHeight="18" behindDoc="1" locked="0" layoutInCell="0" allowOverlap="1">
                <wp:simplePos x="0" y="0"/>
                <wp:positionH relativeFrom="page">
                  <wp:posOffset>635</wp:posOffset>
                </wp:positionH>
                <wp:positionV relativeFrom="page">
                  <wp:posOffset>0</wp:posOffset>
                </wp:positionV>
                <wp:extent cx="7772400" cy="10058400"/>
                <wp:effectExtent l="635" t="0" r="0" b="0"/>
                <wp:wrapNone/>
                <wp:docPr id="175" name=""/>
                <a:graphic xmlns:a="http://schemas.openxmlformats.org/drawingml/2006/main">
                  <a:graphicData uri="http://schemas.microsoft.com/office/word/2010/wordprocessingShape">
                    <wps:wsp>
                      <wps:cNvSpPr/>
                      <wps:spPr>
                        <a:xfrm>
                          <a:off x="0" y="0"/>
                          <a:ext cx="7772400" cy="10058400"/>
                        </a:xfrm>
                        <a:prstGeom prst="rect">
                          <a:avLst/>
                        </a:prstGeom>
                        <a:noFill/>
                        <a:ln w="0">
                          <a:noFill/>
                        </a:ln>
                      </wps:spPr>
                      <wps:style>
                        <a:lnRef idx="0"/>
                        <a:fillRef idx="0"/>
                        <a:effectRef idx="0"/>
                        <a:fontRef idx="minor"/>
                      </wps:style>
                      <wps:txbx>
                        <w:txbxContent>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rPr>
                                <w:rFonts w:ascii="Arial" w:hAnsi="Arial" w:eastAsia="Arial" w:cs="Arial"/>
                                <w:sz w:val="20"/>
                                <w:szCs w:val="20"/>
                              </w:rPr>
                            </w:pPr>
                            <w:r>
                              <w:rPr>
                                <w:rFonts w:eastAsia="Arial" w:cs="Arial" w:ascii="Arial" w:hAnsi="Arial"/>
                                <w:sz w:val="20"/>
                                <w:szCs w:val="20"/>
                              </w:rPr>
                            </w:r>
                          </w:p>
                          <w:p>
                            <w:pPr>
                              <w:pStyle w:val="FrameContents"/>
                              <w:tabs>
                                <w:tab w:val="clear" w:pos="720"/>
                                <w:tab w:val="right" w:pos="11167" w:leader="none"/>
                              </w:tabs>
                              <w:spacing w:before="149" w:after="0"/>
                              <w:ind w:left="7591"/>
                              <w:rPr>
                                <w:rFonts w:ascii="Arial" w:hAnsi="Arial" w:eastAsia="Arial" w:cs="Arial"/>
                                <w:sz w:val="20"/>
                                <w:szCs w:val="20"/>
                              </w:rPr>
                            </w:pPr>
                            <w:r>
                              <w:rPr>
                                <w:rFonts w:ascii="Trebuchet MS" w:hAnsi="Trebuchet MS"/>
                                <w:b/>
                                <w:color w:val="1D1D1B"/>
                                <w:sz w:val="13"/>
                              </w:rPr>
                              <w:t>Migraciona iskustva ljudi sa različitim SOGIESC</w:t>
                            </w:r>
                            <w:r>
                              <w:rPr>
                                <w:b/>
                              </w:rPr>
                              <w:t xml:space="preserve"> </w:t>
                            </w:r>
                            <w:r>
                              <w:rPr>
                                <w:rFonts w:ascii="Arial" w:hAnsi="Arial"/>
                                <w:b/>
                                <w:color w:val="575756"/>
                                <w:sz w:val="20"/>
                              </w:rPr>
                              <w:tab/>
                              <w:tab/>
                              <w:t>23</w:t>
                            </w:r>
                          </w:p>
                        </w:txbxContent>
                      </wps:txbx>
                      <wps:bodyPr lIns="0" rIns="0" tIns="0" bIns="0" anchor="t">
                        <a:noAutofit/>
                      </wps:bodyPr>
                    </wps:wsp>
                  </a:graphicData>
                </a:graphic>
              </wp:anchor>
            </w:drawing>
          </mc:Choice>
          <mc:Fallback>
            <w:pict/>
          </mc:Fallback>
        </mc:AlternateContent>
        <mc:AlternateContent>
          <mc:Choice Requires="wpg">
            <w:drawing>
              <wp:anchor distT="0" distB="0" distL="114300" distR="114300" simplePos="0" relativeHeight="150" behindDoc="1" locked="0" layoutInCell="0" allowOverlap="1">
                <wp:simplePos x="0" y="0"/>
                <wp:positionH relativeFrom="page">
                  <wp:posOffset>-12700</wp:posOffset>
                </wp:positionH>
                <wp:positionV relativeFrom="page">
                  <wp:posOffset>0</wp:posOffset>
                </wp:positionV>
                <wp:extent cx="7772400" cy="10058400"/>
                <wp:effectExtent l="0" t="0" r="0" b="0"/>
                <wp:wrapNone/>
                <wp:docPr id="176" name=""/>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SpPr/>
                        <wps:spPr>
                          <a:xfrm>
                            <a:off x="0" y="0"/>
                            <a:ext cx="7772400" cy="10058400"/>
                          </a:xfrm>
                          <a:custGeom>
                            <a:avLst/>
                            <a:gdLst/>
                            <a:ahLst/>
                            <a:rect l="0" t="0" r="r" b="b"/>
                            <a:pathLst>
                              <a:path w="21590" h="27940">
                                <a:moveTo>
                                  <a:pt x="0" y="27941"/>
                                </a:moveTo>
                                <a:lnTo>
                                  <a:pt x="21589" y="27941"/>
                                </a:lnTo>
                                <a:lnTo>
                                  <a:pt x="21589" y="1"/>
                                </a:lnTo>
                                <a:lnTo>
                                  <a:pt x="0" y="1"/>
                                </a:lnTo>
                                <a:lnTo>
                                  <a:pt x="0" y="27941"/>
                                </a:lnTo>
                                <a:close/>
                              </a:path>
                            </a:pathLst>
                          </a:custGeom>
                          <a:solidFill>
                            <a:srgbClr val="0098d8"/>
                          </a:solidFill>
                          <a:ln w="0">
                            <a:noFill/>
                          </a:ln>
                        </wps:spPr>
                        <wps:bodyPr/>
                      </wps:wsp>
                    </wpg:wgp>
                  </a:graphicData>
                </a:graphic>
              </wp:anchor>
            </w:drawing>
          </mc:Choice>
          <mc:Fallback>
            <w:pict>
              <v:group id="shape_0" style="position:absolute;margin-left:-1pt;margin-top:0pt;width:611.9pt;height:791.95pt" coordorigin="-20,0" coordsize="12238,15839">
                <v:shape id="shape_0" coordsize="21590,27941" fillcolor="#0098d8" stroked="f" o:allowincell="f" style="position:absolute;left:-20;top:0;width:12239;height:15839;mso-wrap-style:none;v-text-anchor:middle;mso-position-horizontal-relative:page;mso-position-vertical-relative:page" path="m0,27940l21589,27940l21589,0l0,0l0,27940e">
                  <v:fill o:detectmouseclick="t" type="solid" color2="#ff6727"/>
                  <v:stroke color="#3465a4" joinstyle="round" endcap="flat"/>
                  <w10:wrap type="none"/>
                </v:shape>
              </v:group>
            </w:pict>
          </mc:Fallback>
        </mc:AlternateContent>
      </w:r>
      <w:r>
        <w:rPr>
          <w:rFonts w:ascii="Lucida Sans" w:hAnsi="Lucida Sans"/>
          <w:color w:val="FFFFFF"/>
          <w:sz w:val="42"/>
          <w:u w:val="single" w:color="FFFFFF"/>
        </w:rPr>
        <w:t>UN WOMEN JE ORGANIZACIJA UN POSVE</w:t>
      </w:r>
      <w:r>
        <w:rPr>
          <w:rFonts w:cs="Calibri" w:ascii="Calibri" w:hAnsi="Calibri"/>
          <w:color w:val="FFFFFF"/>
          <w:sz w:val="42"/>
          <w:u w:val="single" w:color="FFFFFF"/>
        </w:rPr>
        <w:t>Ć</w:t>
      </w:r>
      <w:r>
        <w:rPr>
          <w:rFonts w:ascii="Lucida Sans" w:hAnsi="Lucida Sans"/>
          <w:color w:val="FFFFFF"/>
          <w:sz w:val="42"/>
          <w:u w:val="single" w:color="FFFFFF"/>
        </w:rPr>
        <w:t>ENA RODNOJ RAVNOPRAVNOSTI I OSNA</w:t>
      </w:r>
      <w:r>
        <w:rPr>
          <w:rFonts w:cs="Calibri" w:ascii="Calibri" w:hAnsi="Calibri"/>
          <w:color w:val="FFFFFF"/>
          <w:sz w:val="42"/>
          <w:u w:val="single" w:color="FFFFFF"/>
        </w:rPr>
        <w:t>Ž</w:t>
      </w:r>
      <w:r>
        <w:rPr>
          <w:rFonts w:ascii="Lucida Sans" w:hAnsi="Lucida Sans"/>
          <w:color w:val="FFFFFF"/>
          <w:sz w:val="42"/>
          <w:u w:val="single" w:color="FFFFFF"/>
        </w:rPr>
        <w:t xml:space="preserve">IVANJU </w:t>
      </w:r>
      <w:r>
        <w:rPr>
          <w:rFonts w:cs="Calibri" w:ascii="Calibri" w:hAnsi="Calibri"/>
          <w:color w:val="FFFFFF"/>
          <w:sz w:val="42"/>
          <w:u w:val="single" w:color="FFFFFF"/>
        </w:rPr>
        <w:t>Ž</w:t>
      </w:r>
      <w:r>
        <w:rPr>
          <w:rFonts w:ascii="Lucida Sans" w:hAnsi="Lucida Sans"/>
          <w:color w:val="FFFFFF"/>
          <w:sz w:val="42"/>
          <w:u w:val="single" w:color="FFFFFF"/>
        </w:rPr>
        <w:t>ENA.</w:t>
      </w:r>
    </w:p>
    <w:p>
      <w:pPr>
        <w:pStyle w:val="Normal"/>
        <w:spacing w:lineRule="auto" w:line="271" w:before="2" w:after="0"/>
        <w:ind w:left="101" w:right="654"/>
        <w:rPr>
          <w:rFonts w:ascii="Lucida Sans" w:hAnsi="Lucida Sans" w:eastAsia="Lucida Sans" w:cs="Lucida Sans"/>
          <w:sz w:val="42"/>
          <w:szCs w:val="42"/>
        </w:rPr>
      </w:pPr>
      <w:r>
        <w:rPr>
          <w:rFonts w:ascii="Lucida Sans" w:hAnsi="Lucida Sans"/>
          <w:color w:val="FFFFFF"/>
          <w:sz w:val="42"/>
          <w:u w:val="single" w:color="FFFFFF"/>
        </w:rPr>
        <w:t>KAO GLOBALNO VODE</w:t>
      </w:r>
      <w:r>
        <w:rPr>
          <w:rFonts w:cs="Calibri" w:ascii="Calibri" w:hAnsi="Calibri"/>
          <w:color w:val="FFFFFF"/>
          <w:sz w:val="42"/>
          <w:u w:val="single" w:color="FFFFFF"/>
        </w:rPr>
        <w:t>Ć</w:t>
      </w:r>
      <w:r>
        <w:rPr>
          <w:rFonts w:ascii="Lucida Sans" w:hAnsi="Lucida Sans"/>
          <w:color w:val="FFFFFF"/>
          <w:sz w:val="42"/>
          <w:u w:val="single" w:color="FFFFFF"/>
        </w:rPr>
        <w:t xml:space="preserve">A AGENCIJA U OBLASTI ZAGOVARANJA ZA </w:t>
      </w:r>
      <w:r>
        <w:rPr>
          <w:rFonts w:cs="Calibri" w:ascii="Calibri" w:hAnsi="Calibri"/>
          <w:color w:val="FFFFFF"/>
          <w:sz w:val="42"/>
          <w:u w:val="single" w:color="FFFFFF"/>
        </w:rPr>
        <w:t>Ž</w:t>
      </w:r>
      <w:r>
        <w:rPr>
          <w:rFonts w:ascii="Lucida Sans" w:hAnsi="Lucida Sans"/>
          <w:color w:val="FFFFFF"/>
          <w:sz w:val="42"/>
          <w:u w:val="single" w:color="FFFFFF"/>
        </w:rPr>
        <w:t>ENE I DJEVOJ</w:t>
      </w:r>
      <w:r>
        <w:rPr>
          <w:rFonts w:cs="Calibri" w:ascii="Calibri" w:hAnsi="Calibri"/>
          <w:color w:val="FFFFFF"/>
          <w:sz w:val="42"/>
          <w:u w:val="single" w:color="FFFFFF"/>
        </w:rPr>
        <w:t>Č</w:t>
      </w:r>
      <w:r>
        <w:rPr>
          <w:rFonts w:ascii="Lucida Sans" w:hAnsi="Lucida Sans"/>
          <w:color w:val="FFFFFF"/>
          <w:sz w:val="42"/>
          <w:u w:val="single" w:color="FFFFFF"/>
        </w:rPr>
        <w:t xml:space="preserve">ICE, UN WOMEN JE OSNOVANA KAKO BI SE UBRZAO NAPREDAK ZA ISPUNJAVANJE NJIHOVIH POTREBA </w:t>
      </w:r>
      <w:r>
        <w:rPr>
          <w:rFonts w:cs="Lucida Sans" w:ascii="Lucida Sans" w:hAnsi="Lucida Sans"/>
          <w:color w:val="FFFFFF"/>
          <w:sz w:val="42"/>
          <w:u w:val="single" w:color="FFFFFF"/>
        </w:rPr>
        <w:t>Š</w:t>
      </w:r>
      <w:r>
        <w:rPr>
          <w:rFonts w:ascii="Lucida Sans" w:hAnsi="Lucida Sans"/>
          <w:color w:val="FFFFFF"/>
          <w:sz w:val="42"/>
          <w:u w:val="single" w:color="FFFFFF"/>
        </w:rPr>
        <w:t>IROM SVETA.</w:t>
      </w:r>
    </w:p>
    <w:p>
      <w:pPr>
        <w:pStyle w:val="Normal"/>
        <w:rPr>
          <w:rFonts w:ascii="Lucida Sans" w:hAnsi="Lucida Sans" w:eastAsia="Lucida Sans" w:cs="Lucida Sans"/>
          <w:sz w:val="20"/>
          <w:szCs w:val="20"/>
          <w:lang w:val="en-GB"/>
        </w:rPr>
      </w:pPr>
      <w:r>
        <w:rPr>
          <w:rFonts w:eastAsia="Lucida Sans" w:cs="Lucida Sans" w:ascii="Lucida Sans" w:hAnsi="Lucida Sans"/>
          <w:sz w:val="20"/>
          <w:szCs w:val="20"/>
          <w:lang w:val="en-GB"/>
        </w:rPr>
      </w:r>
    </w:p>
    <w:p>
      <w:pPr>
        <w:pStyle w:val="Normal"/>
        <w:spacing w:before="2" w:after="0"/>
        <w:rPr>
          <w:rFonts w:ascii="Lucida Sans" w:hAnsi="Lucida Sans" w:eastAsia="Lucida Sans" w:cs="Lucida Sans"/>
          <w:sz w:val="19"/>
          <w:szCs w:val="19"/>
          <w:lang w:val="en-GB"/>
        </w:rPr>
      </w:pPr>
      <w:r>
        <w:rPr>
          <w:rFonts w:eastAsia="Lucida Sans" w:cs="Lucida Sans" w:ascii="Lucida Sans" w:hAnsi="Lucida Sans"/>
          <w:sz w:val="19"/>
          <w:szCs w:val="19"/>
          <w:lang w:val="en-GB"/>
        </w:rPr>
      </w:r>
    </w:p>
    <w:p>
      <w:pPr>
        <w:pStyle w:val="Heading5"/>
        <w:spacing w:lineRule="auto" w:line="278" w:before="58" w:after="0"/>
        <w:ind w:left="101" w:right="898"/>
        <w:rPr>
          <w:color w:themeColor="background1" w:val="FFFFFF"/>
          <w:sz w:val="23"/>
          <w:szCs w:val="23"/>
        </w:rPr>
      </w:pPr>
      <w:r>
        <w:rPr>
          <w:color w:themeColor="background1" w:val="FFFFFF"/>
          <w:sz w:val="23"/>
          <w:szCs w:val="23"/>
        </w:rPr>
        <w:t xml:space="preserve">UN Women podržava zemlje članice UN-a u postavljanju globalnih standarda za postizanje rodne ravnopravnosti, i radi sa vladama i civilnim društvom na kreiranju zakona, javnih politika, programa i usluga potrebnih da bi se ti standardi efektivno implementirali i istinski koristili ženama i devojčicama širom sveta.  UN Women radi na svetskom nivou da viziju Ciljeva održivog razvoja učini stvarnošću za žene i devojčice i zagovara jednako učešće žena u svim aspektima života, fokusirajući se na četiri strateška prioriteta: žene vode, učestvuju i imaju jednaku korist od sistema vlasti; žene imaju sigurnost prihoda, dostojanstven rad i ekonomsku nezavisnost; sve žene i devojčice žive život oslobođen od svih oblika nasilja; žene i devojčice doprinose i imaju veći uticaj u izgradnji održivog mira i otpornosti, i imaju jednake koristi od sprečavanja </w:t>
      </w:r>
    </w:p>
    <w:p>
      <w:pPr>
        <w:pStyle w:val="Normal"/>
        <w:spacing w:lineRule="auto" w:line="278" w:before="1" w:after="0"/>
        <w:ind w:left="101" w:right="1580"/>
        <w:rPr>
          <w:rFonts w:ascii="Lucida Sans" w:hAnsi="Lucida Sans" w:eastAsia="Lucida Sans" w:cs="Lucida Sans"/>
          <w:color w:themeColor="background1" w:val="FFFFFF"/>
          <w:sz w:val="20"/>
          <w:szCs w:val="20"/>
          <w:lang w:val="en-GB"/>
        </w:rPr>
      </w:pPr>
      <w:r>
        <w:rPr>
          <w:rFonts w:ascii="Lucida Sans" w:hAnsi="Lucida Sans"/>
          <w:color w:themeColor="background1" w:val="FFFFFF"/>
          <w:sz w:val="23"/>
          <w:szCs w:val="20"/>
        </w:rPr>
        <w:t xml:space="preserve">prirodnih nepogoda i sukoba, kao i od humanitarnih akcija. UN Women takođe koordinira i promoviše rad sistema UN u unapređenju rodne ravnopravnosti. </w:t>
      </w:r>
    </w:p>
    <w:p>
      <w:pPr>
        <w:pStyle w:val="Normal"/>
        <w:rPr>
          <w:rFonts w:ascii="Lucida Sans" w:hAnsi="Lucida Sans" w:eastAsia="Lucida Sans" w:cs="Lucida Sans"/>
          <w:color w:themeColor="background1" w:val="FFFFFF"/>
          <w:sz w:val="20"/>
          <w:szCs w:val="20"/>
          <w:lang w:val="en-GB"/>
        </w:rPr>
      </w:pPr>
      <w:r>
        <w:rPr>
          <w:rFonts w:eastAsia="Lucida Sans" w:cs="Lucida Sans" w:ascii="Lucida Sans" w:hAnsi="Lucida Sans"/>
          <w:color w:themeColor="background1" w:val="FFFFFF"/>
          <w:sz w:val="20"/>
          <w:szCs w:val="20"/>
          <w:lang w:val="en-GB"/>
        </w:rPr>
      </w:r>
    </w:p>
    <w:p>
      <w:pPr>
        <w:pStyle w:val="Normal"/>
        <w:spacing w:before="4" w:after="0"/>
        <w:rPr>
          <w:rFonts w:ascii="Lucida Sans" w:hAnsi="Lucida Sans" w:eastAsia="Lucida Sans" w:cs="Lucida Sans"/>
          <w:sz w:val="14"/>
          <w:szCs w:val="14"/>
          <w:lang w:val="en-GB"/>
        </w:rPr>
      </w:pPr>
      <w:r>
        <w:rPr>
          <w:rFonts w:eastAsia="Lucida Sans" w:cs="Lucida Sans" w:ascii="Lucida Sans" w:hAnsi="Lucida Sans"/>
          <w:sz w:val="14"/>
          <w:szCs w:val="14"/>
          <w:lang w:val="en-GB"/>
        </w:rPr>
      </w:r>
    </w:p>
    <w:p>
      <w:pPr>
        <w:pStyle w:val="Heading9"/>
        <w:tabs>
          <w:tab w:val="clear" w:pos="720"/>
          <w:tab w:val="left" w:pos="9069" w:leader="none"/>
        </w:tabs>
        <w:spacing w:lineRule="atLeast" w:line="200"/>
        <w:ind w:left="7190"/>
        <w:rPr/>
      </w:pPr>
      <w:r>
        <w:rPr/>
        <w:drawing>
          <wp:inline distT="0" distB="0" distL="0" distR="0">
            <wp:extent cx="1123315" cy="442595"/>
            <wp:effectExtent l="0" t="0" r="0" b="0"/>
            <wp:docPr id="17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23.png"/>
                    <pic:cNvPicPr>
                      <a:picLocks noChangeAspect="1" noChangeArrowheads="1"/>
                    </pic:cNvPicPr>
                  </pic:nvPicPr>
                  <pic:blipFill>
                    <a:blip r:embed="rId80"/>
                    <a:stretch>
                      <a:fillRect/>
                    </a:stretch>
                  </pic:blipFill>
                  <pic:spPr bwMode="auto">
                    <a:xfrm>
                      <a:off x="0" y="0"/>
                      <a:ext cx="1123315" cy="442595"/>
                    </a:xfrm>
                    <a:prstGeom prst="rect">
                      <a:avLst/>
                    </a:prstGeom>
                    <a:noFill/>
                  </pic:spPr>
                </pic:pic>
              </a:graphicData>
            </a:graphic>
          </wp:inline>
        </w:drawing>
      </w:r>
      <w:r>
        <w:rPr/>
        <w:tab/>
      </w:r>
      <w:r>
        <w:rPr/>
        <mc:AlternateContent>
          <mc:Choice Requires="wpg">
            <w:drawing>
              <wp:inline distT="0" distB="0" distL="0" distR="0">
                <wp:extent cx="370840" cy="438785"/>
                <wp:effectExtent l="114300" t="0" r="114300" b="0"/>
                <wp:docPr id="178" name=""/>
                <a:graphic xmlns:a="http://schemas.openxmlformats.org/drawingml/2006/main">
                  <a:graphicData uri="http://schemas.microsoft.com/office/word/2010/wordprocessingGroup">
                    <wpg:wgp>
                      <wpg:cNvGrpSpPr/>
                      <wpg:grpSpPr>
                        <a:xfrm>
                          <a:off x="0" y="0"/>
                          <a:ext cx="370800" cy="438840"/>
                          <a:chOff x="0" y="0"/>
                          <a:chExt cx="370800" cy="438840"/>
                        </a:xfrm>
                      </wpg:grpSpPr>
                      <wpg:grpSp>
                        <wpg:cNvGrpSpPr/>
                        <wpg:grpSpPr>
                          <a:xfrm>
                            <a:off x="204480" y="0"/>
                            <a:ext cx="74160" cy="62280"/>
                          </a:xfrm>
                        </wpg:grpSpPr>
                        <wps:wsp>
                          <wps:cNvSpPr/>
                          <wps:spPr>
                            <a:xfrm>
                              <a:off x="0" y="0"/>
                              <a:ext cx="74160" cy="62280"/>
                            </a:xfrm>
                            <a:custGeom>
                              <a:avLst/>
                              <a:gdLst/>
                              <a:ahLst/>
                              <a:rect l="0" t="0" r="r" b="b"/>
                              <a:pathLst>
                                <a:path w="206" h="173">
                                  <a:moveTo>
                                    <a:pt x="206" y="0"/>
                                  </a:moveTo>
                                  <a:lnTo>
                                    <a:pt x="0" y="0"/>
                                  </a:lnTo>
                                  <a:lnTo>
                                    <a:pt x="0" y="173"/>
                                  </a:lnTo>
                                  <a:lnTo>
                                    <a:pt x="109" y="162"/>
                                  </a:lnTo>
                                  <a:lnTo>
                                    <a:pt x="206" y="0"/>
                                  </a:lnTo>
                                  <a:close/>
                                </a:path>
                              </a:pathLst>
                            </a:custGeom>
                            <a:solidFill>
                              <a:srgbClr val="ffffff"/>
                            </a:solidFill>
                            <a:ln w="0">
                              <a:noFill/>
                            </a:ln>
                          </wps:spPr>
                          <wps:bodyPr/>
                        </wps:wsp>
                      </wpg:grpSp>
                      <wpg:grpSp>
                        <wpg:cNvGrpSpPr/>
                        <wpg:grpSpPr>
                          <a:xfrm>
                            <a:off x="311040" y="49680"/>
                            <a:ext cx="59760" cy="83880"/>
                          </a:xfrm>
                        </wpg:grpSpPr>
                        <wps:wsp>
                          <wps:cNvSpPr/>
                          <wps:spPr>
                            <a:xfrm>
                              <a:off x="0" y="0"/>
                              <a:ext cx="59760" cy="83880"/>
                            </a:xfrm>
                            <a:custGeom>
                              <a:avLst/>
                              <a:gdLst/>
                              <a:ahLst/>
                              <a:rect l="0" t="0" r="r" b="b"/>
                              <a:pathLst>
                                <a:path w="166" h="233">
                                  <a:moveTo>
                                    <a:pt x="166" y="0"/>
                                  </a:moveTo>
                                  <a:lnTo>
                                    <a:pt x="57" y="55"/>
                                  </a:lnTo>
                                  <a:lnTo>
                                    <a:pt x="23" y="67"/>
                                  </a:lnTo>
                                  <a:lnTo>
                                    <a:pt x="0" y="233"/>
                                  </a:lnTo>
                                  <a:lnTo>
                                    <a:pt x="80" y="163"/>
                                  </a:lnTo>
                                  <a:lnTo>
                                    <a:pt x="145" y="80"/>
                                  </a:lnTo>
                                  <a:lnTo>
                                    <a:pt x="164" y="48"/>
                                  </a:lnTo>
                                  <a:lnTo>
                                    <a:pt x="166" y="0"/>
                                  </a:lnTo>
                                  <a:close/>
                                </a:path>
                              </a:pathLst>
                            </a:custGeom>
                            <a:solidFill>
                              <a:srgbClr val="ffffff"/>
                            </a:solidFill>
                            <a:ln w="0">
                              <a:noFill/>
                            </a:ln>
                          </wps:spPr>
                          <wps:bodyPr/>
                        </wps:wsp>
                      </wpg:grpSp>
                      <wpg:grpSp>
                        <wpg:cNvGrpSpPr/>
                        <wpg:grpSpPr>
                          <a:xfrm>
                            <a:off x="204480" y="84600"/>
                            <a:ext cx="74160" cy="89640"/>
                          </a:xfrm>
                        </wpg:grpSpPr>
                        <wps:wsp>
                          <wps:cNvSpPr/>
                          <wps:spPr>
                            <a:xfrm>
                              <a:off x="0" y="0"/>
                              <a:ext cx="74160" cy="89640"/>
                            </a:xfrm>
                            <a:custGeom>
                              <a:avLst/>
                              <a:gdLst/>
                              <a:ahLst/>
                              <a:rect l="0" t="0" r="r" b="b"/>
                              <a:pathLst>
                                <a:path w="206" h="249">
                                  <a:moveTo>
                                    <a:pt x="206" y="0"/>
                                  </a:moveTo>
                                  <a:lnTo>
                                    <a:pt x="69" y="21"/>
                                  </a:lnTo>
                                  <a:lnTo>
                                    <a:pt x="33" y="25"/>
                                  </a:lnTo>
                                  <a:lnTo>
                                    <a:pt x="0" y="249"/>
                                  </a:lnTo>
                                  <a:lnTo>
                                    <a:pt x="106" y="230"/>
                                  </a:lnTo>
                                  <a:lnTo>
                                    <a:pt x="206" y="191"/>
                                  </a:lnTo>
                                  <a:lnTo>
                                    <a:pt x="206" y="191"/>
                                  </a:lnTo>
                                  <a:lnTo>
                                    <a:pt x="206" y="0"/>
                                  </a:lnTo>
                                  <a:close/>
                                </a:path>
                              </a:pathLst>
                            </a:custGeom>
                            <a:solidFill>
                              <a:srgbClr val="ffffff"/>
                            </a:solidFill>
                            <a:ln w="0">
                              <a:noFill/>
                            </a:ln>
                          </wps:spPr>
                          <wps:bodyPr/>
                        </wps:wsp>
                      </wpg:grpSp>
                      <wpg:grpSp>
                        <wpg:cNvGrpSpPr/>
                        <wpg:grpSpPr>
                          <a:xfrm>
                            <a:off x="311040" y="0"/>
                            <a:ext cx="59760" cy="42480"/>
                          </a:xfrm>
                        </wpg:grpSpPr>
                        <wps:wsp>
                          <wps:cNvSpPr/>
                          <wps:spPr>
                            <a:xfrm>
                              <a:off x="0" y="0"/>
                              <a:ext cx="59760" cy="42480"/>
                            </a:xfrm>
                            <a:custGeom>
                              <a:avLst/>
                              <a:gdLst/>
                              <a:ahLst/>
                              <a:rect l="0" t="0" r="r" b="b"/>
                              <a:pathLst>
                                <a:path w="166" h="118">
                                  <a:moveTo>
                                    <a:pt x="166" y="0"/>
                                  </a:moveTo>
                                  <a:lnTo>
                                    <a:pt x="0" y="0"/>
                                  </a:lnTo>
                                  <a:lnTo>
                                    <a:pt x="0" y="118"/>
                                  </a:lnTo>
                                  <a:lnTo>
                                    <a:pt x="103" y="70"/>
                                  </a:lnTo>
                                  <a:lnTo>
                                    <a:pt x="166" y="0"/>
                                  </a:lnTo>
                                  <a:close/>
                                </a:path>
                              </a:pathLst>
                            </a:custGeom>
                            <a:solidFill>
                              <a:srgbClr val="ffffff"/>
                            </a:solidFill>
                            <a:ln w="0">
                              <a:noFill/>
                            </a:ln>
                          </wps:spPr>
                          <wps:bodyPr/>
                        </wps:wsp>
                      </wpg:grpSp>
                      <wpg:grpSp>
                        <wpg:cNvGrpSpPr/>
                        <wpg:grpSpPr>
                          <a:xfrm>
                            <a:off x="88200" y="0"/>
                            <a:ext cx="77400" cy="62280"/>
                          </a:xfrm>
                        </wpg:grpSpPr>
                        <wps:wsp>
                          <wps:cNvSpPr/>
                          <wps:spPr>
                            <a:xfrm>
                              <a:off x="0" y="0"/>
                              <a:ext cx="77400" cy="62280"/>
                            </a:xfrm>
                            <a:custGeom>
                              <a:avLst/>
                              <a:gdLst/>
                              <a:ahLst/>
                              <a:rect l="0" t="0" r="r" b="b"/>
                              <a:pathLst>
                                <a:path w="215" h="173">
                                  <a:moveTo>
                                    <a:pt x="215" y="0"/>
                                  </a:moveTo>
                                  <a:lnTo>
                                    <a:pt x="0" y="0"/>
                                  </a:lnTo>
                                  <a:lnTo>
                                    <a:pt x="0" y="141"/>
                                  </a:lnTo>
                                  <a:lnTo>
                                    <a:pt x="136" y="166"/>
                                  </a:lnTo>
                                  <a:lnTo>
                                    <a:pt x="210" y="173"/>
                                  </a:lnTo>
                                  <a:lnTo>
                                    <a:pt x="215" y="0"/>
                                  </a:lnTo>
                                  <a:close/>
                                </a:path>
                              </a:pathLst>
                            </a:custGeom>
                            <a:solidFill>
                              <a:srgbClr val="ffffff"/>
                            </a:solidFill>
                            <a:ln w="0">
                              <a:noFill/>
                            </a:ln>
                          </wps:spPr>
                          <wps:bodyPr/>
                        </wps:wsp>
                      </wpg:grpSp>
                      <wpg:grpSp>
                        <wpg:cNvGrpSpPr/>
                        <wpg:grpSpPr>
                          <a:xfrm>
                            <a:off x="0" y="0"/>
                            <a:ext cx="56520" cy="41400"/>
                          </a:xfrm>
                        </wpg:grpSpPr>
                        <wps:wsp>
                          <wps:cNvSpPr/>
                          <wps:spPr>
                            <a:xfrm>
                              <a:off x="0" y="0"/>
                              <a:ext cx="56520" cy="41400"/>
                            </a:xfrm>
                            <a:custGeom>
                              <a:avLst/>
                              <a:gdLst/>
                              <a:ahLst/>
                              <a:rect l="0" t="0" r="r" b="b"/>
                              <a:pathLst>
                                <a:path w="157" h="115">
                                  <a:moveTo>
                                    <a:pt x="157" y="0"/>
                                  </a:moveTo>
                                  <a:lnTo>
                                    <a:pt x="0" y="0"/>
                                  </a:lnTo>
                                  <a:lnTo>
                                    <a:pt x="0" y="28"/>
                                  </a:lnTo>
                                  <a:lnTo>
                                    <a:pt x="97" y="88"/>
                                  </a:lnTo>
                                  <a:lnTo>
                                    <a:pt x="157" y="115"/>
                                  </a:lnTo>
                                  <a:lnTo>
                                    <a:pt x="157" y="0"/>
                                  </a:lnTo>
                                  <a:close/>
                                </a:path>
                              </a:pathLst>
                            </a:custGeom>
                            <a:solidFill>
                              <a:srgbClr val="ffffff"/>
                            </a:solidFill>
                            <a:ln w="0">
                              <a:noFill/>
                            </a:ln>
                          </wps:spPr>
                          <wps:bodyPr/>
                        </wps:wsp>
                      </wpg:grpSp>
                      <wpg:grpSp>
                        <wpg:cNvGrpSpPr/>
                        <wpg:grpSpPr>
                          <a:xfrm>
                            <a:off x="88200" y="84600"/>
                            <a:ext cx="77400" cy="88920"/>
                          </a:xfrm>
                        </wpg:grpSpPr>
                        <wps:wsp>
                          <wps:cNvSpPr/>
                          <wps:spPr>
                            <a:xfrm>
                              <a:off x="0" y="0"/>
                              <a:ext cx="77400" cy="88920"/>
                            </a:xfrm>
                            <a:custGeom>
                              <a:avLst/>
                              <a:gdLst/>
                              <a:ahLst/>
                              <a:rect l="0" t="0" r="r" b="b"/>
                              <a:pathLst>
                                <a:path w="215" h="247">
                                  <a:moveTo>
                                    <a:pt x="5" y="0"/>
                                  </a:moveTo>
                                  <a:lnTo>
                                    <a:pt x="0" y="185"/>
                                  </a:lnTo>
                                  <a:lnTo>
                                    <a:pt x="132" y="235"/>
                                  </a:lnTo>
                                  <a:lnTo>
                                    <a:pt x="203" y="247"/>
                                  </a:lnTo>
                                  <a:lnTo>
                                    <a:pt x="215" y="26"/>
                                  </a:lnTo>
                                  <a:lnTo>
                                    <a:pt x="180" y="25"/>
                                  </a:lnTo>
                                  <a:lnTo>
                                    <a:pt x="143" y="21"/>
                                  </a:lnTo>
                                  <a:lnTo>
                                    <a:pt x="108" y="18"/>
                                  </a:lnTo>
                                  <a:lnTo>
                                    <a:pt x="72" y="12"/>
                                  </a:lnTo>
                                  <a:lnTo>
                                    <a:pt x="39" y="7"/>
                                  </a:lnTo>
                                  <a:lnTo>
                                    <a:pt x="5" y="0"/>
                                  </a:lnTo>
                                  <a:close/>
                                </a:path>
                              </a:pathLst>
                            </a:custGeom>
                            <a:solidFill>
                              <a:srgbClr val="ffffff"/>
                            </a:solidFill>
                            <a:ln w="0">
                              <a:noFill/>
                            </a:ln>
                          </wps:spPr>
                          <wps:bodyPr/>
                        </wps:wsp>
                      </wpg:grpSp>
                      <wpg:grpSp>
                        <wpg:cNvGrpSpPr/>
                        <wpg:grpSpPr>
                          <a:xfrm>
                            <a:off x="0" y="54720"/>
                            <a:ext cx="56520" cy="76320"/>
                          </a:xfrm>
                        </wpg:grpSpPr>
                        <wps:wsp>
                          <wps:cNvSpPr/>
                          <wps:spPr>
                            <a:xfrm>
                              <a:off x="0" y="0"/>
                              <a:ext cx="56520" cy="76320"/>
                            </a:xfrm>
                            <a:custGeom>
                              <a:avLst/>
                              <a:gdLst/>
                              <a:ahLst/>
                              <a:rect l="0" t="0" r="r" b="b"/>
                              <a:pathLst>
                                <a:path w="157" h="212">
                                  <a:moveTo>
                                    <a:pt x="25" y="0"/>
                                  </a:moveTo>
                                  <a:lnTo>
                                    <a:pt x="0" y="32"/>
                                  </a:lnTo>
                                  <a:lnTo>
                                    <a:pt x="18" y="62"/>
                                  </a:lnTo>
                                  <a:lnTo>
                                    <a:pt x="39" y="92"/>
                                  </a:lnTo>
                                  <a:lnTo>
                                    <a:pt x="109" y="171"/>
                                  </a:lnTo>
                                  <a:lnTo>
                                    <a:pt x="157" y="211"/>
                                  </a:lnTo>
                                  <a:lnTo>
                                    <a:pt x="157" y="56"/>
                                  </a:lnTo>
                                  <a:lnTo>
                                    <a:pt x="122" y="44"/>
                                  </a:lnTo>
                                  <a:lnTo>
                                    <a:pt x="88" y="32"/>
                                  </a:lnTo>
                                  <a:lnTo>
                                    <a:pt x="56" y="16"/>
                                  </a:lnTo>
                                  <a:lnTo>
                                    <a:pt x="25" y="0"/>
                                  </a:lnTo>
                                  <a:close/>
                                </a:path>
                              </a:pathLst>
                            </a:custGeom>
                            <a:solidFill>
                              <a:srgbClr val="ffffff"/>
                            </a:solidFill>
                            <a:ln w="0">
                              <a:noFill/>
                            </a:ln>
                          </wps:spPr>
                          <wps:bodyPr/>
                        </wps:wsp>
                      </wpg:grpSp>
                      <wpg:grpSp>
                        <wpg:cNvGrpSpPr/>
                        <wpg:grpSpPr>
                          <a:xfrm>
                            <a:off x="0" y="128160"/>
                            <a:ext cx="165600" cy="310680"/>
                          </a:xfrm>
                        </wpg:grpSpPr>
                        <wps:wsp>
                          <wps:cNvSpPr/>
                          <wps:spPr>
                            <a:xfrm>
                              <a:off x="0" y="0"/>
                              <a:ext cx="165600" cy="310680"/>
                            </a:xfrm>
                            <a:custGeom>
                              <a:avLst/>
                              <a:gdLst/>
                              <a:ahLst/>
                              <a:rect l="0" t="0" r="r" b="b"/>
                              <a:pathLst>
                                <a:path w="460" h="863">
                                  <a:moveTo>
                                    <a:pt x="16" y="-1"/>
                                  </a:moveTo>
                                  <a:lnTo>
                                    <a:pt x="0" y="861"/>
                                  </a:lnTo>
                                  <a:lnTo>
                                    <a:pt x="460" y="861"/>
                                  </a:lnTo>
                                  <a:lnTo>
                                    <a:pt x="460" y="687"/>
                                  </a:lnTo>
                                  <a:lnTo>
                                    <a:pt x="245" y="687"/>
                                  </a:lnTo>
                                  <a:lnTo>
                                    <a:pt x="245" y="586"/>
                                  </a:lnTo>
                                  <a:lnTo>
                                    <a:pt x="460" y="586"/>
                                  </a:lnTo>
                                  <a:lnTo>
                                    <a:pt x="460" y="486"/>
                                  </a:lnTo>
                                  <a:lnTo>
                                    <a:pt x="245" y="486"/>
                                  </a:lnTo>
                                  <a:lnTo>
                                    <a:pt x="245" y="385"/>
                                  </a:lnTo>
                                  <a:lnTo>
                                    <a:pt x="460" y="385"/>
                                  </a:lnTo>
                                  <a:lnTo>
                                    <a:pt x="460" y="216"/>
                                  </a:lnTo>
                                  <a:lnTo>
                                    <a:pt x="423" y="211"/>
                                  </a:lnTo>
                                  <a:lnTo>
                                    <a:pt x="386" y="205"/>
                                  </a:lnTo>
                                  <a:lnTo>
                                    <a:pt x="280" y="175"/>
                                  </a:lnTo>
                                  <a:lnTo>
                                    <a:pt x="183" y="131"/>
                                  </a:lnTo>
                                  <a:lnTo>
                                    <a:pt x="93" y="71"/>
                                  </a:lnTo>
                                  <a:lnTo>
                                    <a:pt x="41" y="24"/>
                                  </a:lnTo>
                                  <a:lnTo>
                                    <a:pt x="16" y="-1"/>
                                  </a:lnTo>
                                  <a:close/>
                                </a:path>
                              </a:pathLst>
                            </a:custGeom>
                            <a:solidFill>
                              <a:srgbClr val="ffffff"/>
                            </a:solidFill>
                            <a:ln w="0">
                              <a:noFill/>
                            </a:ln>
                          </wps:spPr>
                          <wps:bodyPr/>
                        </wps:wsp>
                      </wpg:grpSp>
                      <wpg:grpSp>
                        <wpg:cNvGrpSpPr/>
                        <wpg:grpSpPr>
                          <a:xfrm>
                            <a:off x="204480" y="122040"/>
                            <a:ext cx="166320" cy="316800"/>
                          </a:xfrm>
                        </wpg:grpSpPr>
                        <wps:wsp>
                          <wps:cNvSpPr/>
                          <wps:spPr>
                            <a:xfrm>
                              <a:off x="0" y="0"/>
                              <a:ext cx="166320" cy="316800"/>
                            </a:xfrm>
                            <a:custGeom>
                              <a:avLst/>
                              <a:gdLst/>
                              <a:ahLst/>
                              <a:rect l="0" t="0" r="r" b="b"/>
                              <a:pathLst>
                                <a:path w="462" h="880">
                                  <a:moveTo>
                                    <a:pt x="462" y="0"/>
                                  </a:moveTo>
                                  <a:lnTo>
                                    <a:pt x="386" y="74"/>
                                  </a:lnTo>
                                  <a:lnTo>
                                    <a:pt x="300" y="138"/>
                                  </a:lnTo>
                                  <a:lnTo>
                                    <a:pt x="203" y="185"/>
                                  </a:lnTo>
                                  <a:lnTo>
                                    <a:pt x="99" y="219"/>
                                  </a:lnTo>
                                  <a:lnTo>
                                    <a:pt x="0" y="235"/>
                                  </a:lnTo>
                                  <a:lnTo>
                                    <a:pt x="0" y="404"/>
                                  </a:lnTo>
                                  <a:lnTo>
                                    <a:pt x="208" y="404"/>
                                  </a:lnTo>
                                  <a:lnTo>
                                    <a:pt x="208" y="505"/>
                                  </a:lnTo>
                                  <a:lnTo>
                                    <a:pt x="0" y="505"/>
                                  </a:lnTo>
                                  <a:lnTo>
                                    <a:pt x="0" y="605"/>
                                  </a:lnTo>
                                  <a:lnTo>
                                    <a:pt x="208" y="605"/>
                                  </a:lnTo>
                                  <a:lnTo>
                                    <a:pt x="208" y="706"/>
                                  </a:lnTo>
                                  <a:lnTo>
                                    <a:pt x="0" y="706"/>
                                  </a:lnTo>
                                  <a:lnTo>
                                    <a:pt x="0" y="880"/>
                                  </a:lnTo>
                                  <a:lnTo>
                                    <a:pt x="462" y="880"/>
                                  </a:lnTo>
                                  <a:lnTo>
                                    <a:pt x="462" y="0"/>
                                  </a:lnTo>
                                  <a:close/>
                                </a:path>
                              </a:pathLst>
                            </a:custGeom>
                            <a:solidFill>
                              <a:srgbClr val="ffffff"/>
                            </a:solidFill>
                            <a:ln w="0">
                              <a:noFill/>
                            </a:ln>
                          </wps:spPr>
                          <wps:bodyPr/>
                        </wps:wsp>
                      </wpg:grpSp>
                    </wpg:wgp>
                  </a:graphicData>
                </a:graphic>
              </wp:inline>
            </w:drawing>
          </mc:Choice>
          <mc:Fallback>
            <w:pict>
              <v:group id="shape_0" style="position:absolute;margin-left:0pt;margin-top:-34.6pt;width:29.15pt;height:34.5pt" coordorigin="0,-692" coordsize="583,690">
                <v:group id="shape_0" style="position:absolute;left:322;top:-692;width:116;height:97">
                  <v:shape id="shape_0" coordsize="207,174" fillcolor="white" stroked="f" o:allowincell="f" style="position:absolute;left:322;top:-692;width:116;height:97;mso-wrap-style:none;v-text-anchor:middle;mso-position-vertical:top" path="m206,0l0,0l0,173l109,162l206,0e">
                    <v:fill o:detectmouseclick="t" type="solid" color2="black"/>
                    <v:stroke color="#3465a4" joinstyle="round" endcap="flat"/>
                    <w10:wrap type="none"/>
                  </v:shape>
                </v:group>
                <v:group id="shape_0" style="position:absolute;left:490;top:-614;width:93;height:131">
                  <v:shape id="shape_0" coordsize="167,234" fillcolor="white" stroked="f" o:allowincell="f" style="position:absolute;left:490;top:-614;width:93;height:131;mso-wrap-style:none;v-text-anchor:middle;mso-position-vertical:top" path="m166,0l57,55l23,67l0,233l80,163l145,80l164,48l166,0e">
                    <v:fill o:detectmouseclick="t" type="solid" color2="black"/>
                    <v:stroke color="#3465a4" joinstyle="round" endcap="flat"/>
                    <w10:wrap type="none"/>
                  </v:shape>
                </v:group>
                <v:group id="shape_0" style="position:absolute;left:322;top:-559;width:116;height:140">
                  <v:shape id="shape_0" coordsize="207,250" fillcolor="white" stroked="f" o:allowincell="f" style="position:absolute;left:322;top:-559;width:116;height:140;mso-wrap-style:none;v-text-anchor:middle;mso-position-vertical:top" path="m206,0l69,21l33,25l0,249l106,230l206,191l206,191l206,0e">
                    <v:fill o:detectmouseclick="t" type="solid" color2="black"/>
                    <v:stroke color="#3465a4" joinstyle="round" endcap="flat"/>
                    <w10:wrap type="none"/>
                  </v:shape>
                </v:group>
                <v:group id="shape_0" style="position:absolute;left:490;top:-692;width:93;height:66">
                  <v:shape id="shape_0" coordsize="167,119" fillcolor="white" stroked="f" o:allowincell="f" style="position:absolute;left:490;top:-692;width:93;height:66;mso-wrap-style:none;v-text-anchor:middle;mso-position-vertical:top" path="m166,0l0,0l0,118l103,70l166,0e">
                    <v:fill o:detectmouseclick="t" type="solid" color2="black"/>
                    <v:stroke color="#3465a4" joinstyle="round" endcap="flat"/>
                    <w10:wrap type="none"/>
                  </v:shape>
                </v:group>
                <v:group id="shape_0" style="position:absolute;left:139;top:-692;width:121;height:97">
                  <v:shape id="shape_0" coordsize="216,174" fillcolor="white" stroked="f" o:allowincell="f" style="position:absolute;left:139;top:-692;width:121;height:97;mso-wrap-style:none;v-text-anchor:middle;mso-position-vertical:top" path="m215,0l0,0l0,141l136,166l210,173l215,0e">
                    <v:fill o:detectmouseclick="t" type="solid" color2="black"/>
                    <v:stroke color="#3465a4" joinstyle="round" endcap="flat"/>
                    <w10:wrap type="none"/>
                  </v:shape>
                </v:group>
                <v:group id="shape_0" style="position:absolute;left:0;top:-692;width:88;height:64">
                  <v:shape id="shape_0" coordsize="158,116" fillcolor="white" stroked="f" o:allowincell="f" style="position:absolute;left:0;top:-692;width:88;height:64;mso-wrap-style:none;v-text-anchor:middle;mso-position-vertical:top" path="m157,0l0,0l0,28l97,88l157,115l157,0e">
                    <v:fill o:detectmouseclick="t" type="solid" color2="black"/>
                    <v:stroke color="#3465a4" joinstyle="round" endcap="flat"/>
                    <w10:wrap type="none"/>
                  </v:shape>
                </v:group>
                <v:group id="shape_0" style="position:absolute;left:139;top:-559;width:121;height:139">
                  <v:shape id="shape_0" coordsize="216,248" fillcolor="white" stroked="f" o:allowincell="f" style="position:absolute;left:139;top:-559;width:121;height:139;mso-wrap-style:none;v-text-anchor:middle;mso-position-vertical:top" path="m5,0l0,185l132,235l203,247l215,26l180,25l143,21l108,18l72,12l39,7l5,0e">
                    <v:fill o:detectmouseclick="t" type="solid" color2="black"/>
                    <v:stroke color="#3465a4" joinstyle="round" endcap="flat"/>
                    <w10:wrap type="none"/>
                  </v:shape>
                </v:group>
                <v:group id="shape_0" style="position:absolute;left:0;top:-606;width:88;height:119">
                  <v:shape id="shape_0" coordsize="158,212" fillcolor="white" stroked="f" o:allowincell="f" style="position:absolute;left:0;top:-606;width:88;height:119;mso-wrap-style:none;v-text-anchor:middle;mso-position-vertical:top" path="m25,0l0,32l18,62l39,92l109,171l157,211l157,56l122,44l88,32l56,16l25,0e">
                    <v:fill o:detectmouseclick="t" type="solid" color2="black"/>
                    <v:stroke color="#3465a4" joinstyle="round" endcap="flat"/>
                    <w10:wrap type="none"/>
                  </v:shape>
                </v:group>
                <v:group id="shape_0" style="position:absolute;left:0;top:-491;width:260;height:488">
                  <v:shape id="shape_0" coordsize="461,863" fillcolor="white" stroked="f" o:allowincell="f" style="position:absolute;left:0;top:-490;width:260;height:488;mso-wrap-style:none;v-text-anchor:middle;mso-position-vertical:top" path="m16,0l0,862l460,862l460,688l245,688l245,587l460,587l460,487l245,487l245,386l460,386l460,217l423,212l386,206l280,176l183,132l93,72l41,25l16,0e">
                    <v:fill o:detectmouseclick="t" type="solid" color2="black"/>
                    <v:stroke color="#3465a4" joinstyle="round" endcap="flat"/>
                    <w10:wrap type="none"/>
                  </v:shape>
                </v:group>
                <v:group id="shape_0" style="position:absolute;left:322;top:-500;width:261;height:498">
                  <v:shape id="shape_0" coordsize="463,881" fillcolor="white" stroked="f" o:allowincell="f" style="position:absolute;left:322;top:-500;width:261;height:498;mso-wrap-style:none;v-text-anchor:middle;mso-position-vertical:top" path="m462,0l386,74l300,138l203,185l99,219l0,235l0,404l208,404l208,505l0,505l0,605l208,605l208,706l0,706l0,880l462,880l462,0e">
                    <v:fill o:detectmouseclick="t" type="solid" color2="black"/>
                    <v:stroke color="#3465a4" joinstyle="round" endcap="flat"/>
                    <w10:wrap type="none"/>
                  </v:shape>
                </v:group>
              </v:group>
            </w:pict>
          </mc:Fallback>
        </mc:AlternateContent>
      </w:r>
    </w:p>
    <w:p>
      <w:pPr>
        <w:pStyle w:val="Normal"/>
        <w:spacing w:before="9" w:after="0"/>
        <w:rPr>
          <w:rFonts w:ascii="Lucida Sans" w:hAnsi="Lucida Sans" w:eastAsia="Lucida Sans" w:cs="Lucida Sans"/>
          <w:sz w:val="11"/>
          <w:szCs w:val="11"/>
          <w:lang w:val="en-GB"/>
        </w:rPr>
      </w:pPr>
      <w:r>
        <w:rPr>
          <w:rFonts w:eastAsia="Lucida Sans" w:cs="Lucida Sans" w:ascii="Lucida Sans" w:hAnsi="Lucida Sans"/>
          <w:sz w:val="11"/>
          <w:szCs w:val="11"/>
          <w:lang w:val="en-GB"/>
        </w:rPr>
      </w:r>
    </w:p>
    <w:p>
      <w:pPr>
        <w:pStyle w:val="Normal"/>
        <w:spacing w:lineRule="auto" w:line="274" w:before="73" w:after="0"/>
        <w:ind w:firstLine="923" w:left="7193" w:right="104"/>
        <w:jc w:val="right"/>
        <w:rPr>
          <w:rFonts w:ascii="Arial" w:hAnsi="Arial" w:eastAsia="Arial" w:cs="Arial"/>
          <w:color w:themeColor="background1" w:val="FFFFFF"/>
          <w:sz w:val="20"/>
          <w:szCs w:val="20"/>
          <w:lang w:val="en-GB"/>
        </w:rPr>
      </w:pPr>
      <w:r>
        <w:rPr>
          <w:rFonts w:ascii="Arial" w:hAnsi="Arial"/>
          <w:color w:themeColor="background1" w:val="FFFFFF"/>
          <w:sz w:val="18"/>
        </w:rPr>
        <w:t>220 East 42</w:t>
      </w:r>
      <w:r>
        <w:rPr>
          <w:rFonts w:ascii="Arial" w:hAnsi="Arial"/>
          <w:color w:themeColor="background1" w:val="FFFFFF"/>
          <w:sz w:val="10"/>
        </w:rPr>
        <w:t xml:space="preserve">nd </w:t>
      </w:r>
      <w:r>
        <w:rPr>
          <w:rFonts w:ascii="Arial" w:hAnsi="Arial"/>
          <w:color w:themeColor="background1" w:val="FFFFFF"/>
          <w:sz w:val="18"/>
        </w:rPr>
        <w:t>Street New York, New York 10017, USA</w:t>
      </w:r>
    </w:p>
    <w:p>
      <w:pPr>
        <w:pStyle w:val="Normal"/>
        <w:spacing w:lineRule="auto" w:line="274"/>
        <w:ind w:firstLine="881" w:left="7172" w:right="104"/>
        <w:jc w:val="right"/>
        <w:rPr>
          <w:rFonts w:ascii="Arial" w:hAnsi="Arial" w:eastAsia="Arial" w:cs="Arial"/>
          <w:sz w:val="18"/>
          <w:szCs w:val="18"/>
        </w:rPr>
      </w:pPr>
      <w:hyperlink r:id="rId81">
        <w:r>
          <w:rPr>
            <w:rStyle w:val="Style"/>
            <w:rFonts w:ascii="Arial" w:hAnsi="Arial"/>
            <w:color w:themeColor="background1" w:val="FFFFFF"/>
            <w:sz w:val="18"/>
          </w:rPr>
          <w:t>www.unwomen.org</w:t>
        </w:r>
      </w:hyperlink>
      <w:r>
        <w:rPr>
          <w:rFonts w:ascii="Arial" w:hAnsi="Arial"/>
          <w:color w:themeColor="background1" w:val="FFFFFF"/>
          <w:sz w:val="18"/>
        </w:rPr>
        <w:t xml:space="preserve"> </w:t>
      </w:r>
      <w:hyperlink r:id="rId82">
        <w:r>
          <w:rPr>
            <w:rStyle w:val="Style"/>
            <w:rFonts w:ascii="Arial" w:hAnsi="Arial"/>
            <w:color w:themeColor="background1" w:val="FFFFFF"/>
            <w:sz w:val="18"/>
          </w:rPr>
          <w:t>www.facebook.com/unwomen</w:t>
        </w:r>
      </w:hyperlink>
      <w:r>
        <w:rPr>
          <w:rFonts w:ascii="Arial" w:hAnsi="Arial"/>
          <w:color w:themeColor="background1" w:val="FFFFFF"/>
          <w:sz w:val="18"/>
        </w:rPr>
        <w:t xml:space="preserve"> </w:t>
      </w:r>
      <w:hyperlink r:id="rId83">
        <w:r>
          <w:rPr>
            <w:rStyle w:val="Style"/>
            <w:rFonts w:ascii="Arial" w:hAnsi="Arial"/>
            <w:color w:themeColor="background1" w:val="FFFFFF"/>
            <w:sz w:val="18"/>
          </w:rPr>
          <w:t>www.twitter.com/un_women</w:t>
        </w:r>
      </w:hyperlink>
      <w:r>
        <w:rPr>
          <w:rFonts w:ascii="Arial" w:hAnsi="Arial"/>
          <w:color w:themeColor="background1" w:val="FFFFFF"/>
          <w:sz w:val="18"/>
        </w:rPr>
        <w:t xml:space="preserve"> </w:t>
      </w:r>
      <w:hyperlink r:id="rId84">
        <w:r>
          <w:rPr>
            <w:rStyle w:val="Style"/>
            <w:rFonts w:ascii="Arial" w:hAnsi="Arial"/>
            <w:color w:themeColor="background1" w:val="FFFFFF"/>
            <w:sz w:val="18"/>
          </w:rPr>
          <w:t>www.youtube.com/unwomen</w:t>
        </w:r>
      </w:hyperlink>
      <w:r>
        <w:rPr>
          <w:rFonts w:ascii="Arial" w:hAnsi="Arial"/>
          <w:color w:val="FFFFFF"/>
          <w:sz w:val="18"/>
        </w:rPr>
        <w:t xml:space="preserve"> </w:t>
      </w:r>
      <w:hyperlink r:id="rId85">
        <w:r>
          <w:rPr>
            <w:rStyle w:val="Style"/>
            <w:rFonts w:ascii="Arial" w:hAnsi="Arial"/>
            <w:color w:val="FFFFFF"/>
            <w:sz w:val="18"/>
          </w:rPr>
          <w:t>www.</w:t>
        </w:r>
      </w:hyperlink>
      <w:r>
        <w:rPr>
          <w:rFonts w:ascii="Arial" w:hAnsi="Arial"/>
          <w:color w:val="FFFFFF"/>
          <w:sz w:val="18"/>
        </w:rPr>
        <w:t xml:space="preserve">  ickr.com/unwomen</w:t>
      </w:r>
    </w:p>
    <w:sectPr>
      <w:footerReference w:type="even" r:id="rId86"/>
      <w:footerReference w:type="default" r:id="rId87"/>
      <w:footerReference w:type="first" r:id="rId88"/>
      <w:type w:val="nextPage"/>
      <w:pgSz w:w="12240" w:h="15840"/>
      <w:pgMar w:left="1480" w:right="1000" w:gutter="0" w:header="0" w:top="1500" w:footer="0" w:bottom="28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ucida Sans">
    <w:charset w:val="00"/>
    <w:family w:val="swiss"/>
    <w:pitch w:val="variable"/>
  </w:font>
  <w:font w:name="Liberation Sans">
    <w:altName w:val="Arial"/>
    <w:charset w:val="00"/>
    <w:family w:val="swiss"/>
    <w:pitch w:val="variable"/>
  </w:font>
  <w:font w:name="Calibri">
    <w:charset w:val="00"/>
    <w:family w:val="swiss"/>
    <w:pitch w:val="variable"/>
  </w:font>
  <w:font w:name="Trebuchet MS">
    <w:charset w:val="00"/>
    <w:family w:val="swiss"/>
    <w:pitch w:val="variable"/>
  </w:font>
  <w:font w:name="Arial">
    <w:charset w:val="00"/>
    <w:family w:val="roman"/>
    <w:pitch w:val="variable"/>
  </w:font>
  <w:font w:name="Trebuchet MS">
    <w:charset w:val="00"/>
    <w:family w:val="roman"/>
    <w:pitch w:val="variable"/>
  </w:font>
  <w:font w:name="Symbol">
    <w:charset w:val="02"/>
    <w:family w:val="auto"/>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76"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74"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74"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75" name="Frame11"/>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v:textbox>
              <w10:wrap type="none"/>
            </v:rect>
          </w:pict>
        </mc:Fallback>
      </mc:AlternateContent>
    </w:r>
    <w:r>
      <mc:AlternateContent>
        <mc:Choice Requires="wps">
          <w:drawing>
            <wp:anchor distT="0" distB="0" distL="114300" distR="114300" simplePos="0" relativeHeight="75" behindDoc="1" locked="0" layoutInCell="0" allowOverlap="1">
              <wp:simplePos x="0" y="0"/>
              <wp:positionH relativeFrom="page">
                <wp:posOffset>6941185</wp:posOffset>
              </wp:positionH>
              <wp:positionV relativeFrom="page">
                <wp:posOffset>9597390</wp:posOffset>
              </wp:positionV>
              <wp:extent cx="123825" cy="152400"/>
              <wp:effectExtent l="0" t="0" r="0" b="0"/>
              <wp:wrapNone/>
              <wp:docPr id="76" name="Frame12"/>
              <a:graphic xmlns:a="http://schemas.openxmlformats.org/drawingml/2006/main">
                <a:graphicData uri="http://schemas.microsoft.com/office/word/2010/wordprocessingShape">
                  <wps:wsp>
                    <wps:cNvSpPr txBox="1"/>
                    <wps:spPr>
                      <a:xfrm>
                        <a:off x="0" y="0"/>
                        <a:ext cx="123825"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7</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9.75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7</w:t>
                    </w:r>
                    <w:r>
                      <w:rPr>
                        <w:rFonts w:ascii="Arial" w:hAnsi="Arial"/>
                        <w:b/>
                        <w:color w:val="575756"/>
                        <w:sz w:val="20"/>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79"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77"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77"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78" name="Frame13"/>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v:textbox>
              <w10:wrap type="none"/>
            </v:rect>
          </w:pict>
        </mc:Fallback>
      </mc:AlternateContent>
    </w:r>
    <w:r>
      <mc:AlternateContent>
        <mc:Choice Requires="wps">
          <w:drawing>
            <wp:anchor distT="0" distB="0" distL="114300" distR="114300" simplePos="0" relativeHeight="78" behindDoc="1" locked="0" layoutInCell="0" allowOverlap="1">
              <wp:simplePos x="0" y="0"/>
              <wp:positionH relativeFrom="page">
                <wp:posOffset>6941185</wp:posOffset>
              </wp:positionH>
              <wp:positionV relativeFrom="page">
                <wp:posOffset>9597390</wp:posOffset>
              </wp:positionV>
              <wp:extent cx="123825" cy="152400"/>
              <wp:effectExtent l="0" t="0" r="0" b="0"/>
              <wp:wrapNone/>
              <wp:docPr id="79" name="Frame14"/>
              <a:graphic xmlns:a="http://schemas.openxmlformats.org/drawingml/2006/main">
                <a:graphicData uri="http://schemas.microsoft.com/office/word/2010/wordprocessingShape">
                  <wps:wsp>
                    <wps:cNvSpPr txBox="1"/>
                    <wps:spPr>
                      <a:xfrm>
                        <a:off x="0" y="0"/>
                        <a:ext cx="123825"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8</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9.75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8</w:t>
                    </w:r>
                    <w:r>
                      <w:rPr>
                        <w:rFonts w:ascii="Arial" w:hAnsi="Arial"/>
                        <w:b/>
                        <w:color w:val="575756"/>
                        <w:sz w:val="20"/>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82"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80"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80"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81" name="Frame15"/>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v:textbox>
              <w10:wrap type="none"/>
            </v:rect>
          </w:pict>
        </mc:Fallback>
      </mc:AlternateContent>
    </w:r>
    <w:r>
      <mc:AlternateContent>
        <mc:Choice Requires="wps">
          <w:drawing>
            <wp:anchor distT="0" distB="0" distL="114300" distR="114300" simplePos="0" relativeHeight="81" behindDoc="1" locked="0" layoutInCell="0" allowOverlap="1">
              <wp:simplePos x="0" y="0"/>
              <wp:positionH relativeFrom="page">
                <wp:posOffset>6941185</wp:posOffset>
              </wp:positionH>
              <wp:positionV relativeFrom="page">
                <wp:posOffset>9597390</wp:posOffset>
              </wp:positionV>
              <wp:extent cx="123825" cy="152400"/>
              <wp:effectExtent l="0" t="0" r="0" b="0"/>
              <wp:wrapNone/>
              <wp:docPr id="82" name="Frame16"/>
              <a:graphic xmlns:a="http://schemas.openxmlformats.org/drawingml/2006/main">
                <a:graphicData uri="http://schemas.microsoft.com/office/word/2010/wordprocessingShape">
                  <wps:wsp>
                    <wps:cNvSpPr txBox="1"/>
                    <wps:spPr>
                      <a:xfrm>
                        <a:off x="0" y="0"/>
                        <a:ext cx="123825"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9</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9.75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9</w:t>
                    </w:r>
                    <w:r>
                      <w:rPr>
                        <w:rFonts w:ascii="Arial" w:hAnsi="Arial"/>
                        <w:b/>
                        <w:color w:val="575756"/>
                        <w:sz w:val="20"/>
                      </w:rPr>
                      <w:fldChar w:fldCharType="end"/>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83"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83"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5pt;margin-top:754.5pt;width:0pt;height:12.75pt" coordorigin="10823,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9"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84" name="Frame18"/>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1" behindDoc="1" locked="0" layoutInCell="0" allowOverlap="1">
              <wp:simplePos x="0" y="0"/>
              <wp:positionH relativeFrom="page">
                <wp:posOffset>6953885</wp:posOffset>
              </wp:positionH>
              <wp:positionV relativeFrom="page">
                <wp:posOffset>9597390</wp:posOffset>
              </wp:positionV>
              <wp:extent cx="209550" cy="152400"/>
              <wp:effectExtent l="0" t="0" r="0" b="0"/>
              <wp:wrapNone/>
              <wp:docPr id="85" name="Frame17"/>
              <a:graphic xmlns:a="http://schemas.openxmlformats.org/drawingml/2006/main">
                <a:graphicData uri="http://schemas.microsoft.com/office/word/2010/wordprocessingShape">
                  <wps:wsp>
                    <wps:cNvSpPr txBox="1"/>
                    <wps:spPr>
                      <a:xfrm>
                        <a:off x="0" y="0"/>
                        <a:ext cx="209550" cy="152400"/>
                      </a:xfrm>
                      <a:prstGeom prst="rect"/>
                      <a:solidFill>
                        <a:srgbClr val="FFFFFF">
                          <a:alpha val="0"/>
                        </a:srgbClr>
                      </a:solidFill>
                    </wps:spPr>
                    <wps:txbx>
                      <w:txbxContent>
                        <w:p>
                          <w:pPr>
                            <w:pStyle w:val="FrameContents"/>
                            <w:spacing w:lineRule="exact" w:line="214"/>
                            <w:ind w:left="20"/>
                            <w:rPr>
                              <w:rFonts w:ascii="Arial" w:hAnsi="Arial" w:eastAsia="Arial" w:cs="Arial"/>
                              <w:sz w:val="20"/>
                              <w:szCs w:val="20"/>
                            </w:rPr>
                          </w:pPr>
                          <w:r>
                            <w:rPr>
                              <w:rFonts w:ascii="Arial" w:hAnsi="Arial"/>
                              <w:b/>
                              <w:color w:val="575756"/>
                              <w:sz w:val="20"/>
                            </w:rPr>
                            <w:t>10</w:t>
                          </w:r>
                        </w:p>
                      </w:txbxContent>
                    </wps:txbx>
                    <wps:bodyPr anchor="t" lIns="0" tIns="0" rIns="0" bIns="0">
                      <a:noAutofit/>
                    </wps:bodyPr>
                  </wps:wsp>
                </a:graphicData>
              </a:graphic>
            </wp:anchor>
          </w:drawing>
        </mc:Choice>
        <mc:Fallback>
          <w:pict>
            <v:rect stroked="f" strokeweight="0pt" style="position:absolute;rotation:-0;width:16.5pt;height:12pt;mso-wrap-distance-left:9pt;mso-wrap-distance-right:9pt;mso-wrap-distance-top:0pt;mso-wrap-distance-bottom:0pt;margin-top:755.7pt;mso-position-vertical-relative:page;margin-left:547.55pt;mso-position-horizontal-relative:page">
              <v:textbox inset="0in,0in,0in,0in">
                <w:txbxContent>
                  <w:p>
                    <w:pPr>
                      <w:pStyle w:val="FrameContents"/>
                      <w:spacing w:lineRule="exact" w:line="214"/>
                      <w:ind w:left="20"/>
                      <w:rPr>
                        <w:rFonts w:ascii="Arial" w:hAnsi="Arial" w:eastAsia="Arial" w:cs="Arial"/>
                        <w:sz w:val="20"/>
                        <w:szCs w:val="20"/>
                      </w:rPr>
                    </w:pPr>
                    <w:r>
                      <w:rPr>
                        <w:rFonts w:ascii="Arial" w:hAnsi="Arial"/>
                        <w:b/>
                        <w:color w:val="575756"/>
                        <w:sz w:val="20"/>
                      </w:rPr>
                      <w:t>10</w:t>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83"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86"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5pt;margin-top:754.5pt;width:0pt;height:12.75pt" coordorigin="10823,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9"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87" name="Frame18"/>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1" behindDoc="1" locked="0" layoutInCell="0" allowOverlap="1">
              <wp:simplePos x="0" y="0"/>
              <wp:positionH relativeFrom="page">
                <wp:posOffset>6953885</wp:posOffset>
              </wp:positionH>
              <wp:positionV relativeFrom="page">
                <wp:posOffset>9597390</wp:posOffset>
              </wp:positionV>
              <wp:extent cx="209550" cy="152400"/>
              <wp:effectExtent l="0" t="0" r="0" b="0"/>
              <wp:wrapNone/>
              <wp:docPr id="88" name="Frame17"/>
              <a:graphic xmlns:a="http://schemas.openxmlformats.org/drawingml/2006/main">
                <a:graphicData uri="http://schemas.microsoft.com/office/word/2010/wordprocessingShape">
                  <wps:wsp>
                    <wps:cNvSpPr txBox="1"/>
                    <wps:spPr>
                      <a:xfrm>
                        <a:off x="0" y="0"/>
                        <a:ext cx="209550" cy="152400"/>
                      </a:xfrm>
                      <a:prstGeom prst="rect"/>
                      <a:solidFill>
                        <a:srgbClr val="FFFFFF">
                          <a:alpha val="0"/>
                        </a:srgbClr>
                      </a:solidFill>
                    </wps:spPr>
                    <wps:txbx>
                      <w:txbxContent>
                        <w:p>
                          <w:pPr>
                            <w:pStyle w:val="FrameContents"/>
                            <w:spacing w:lineRule="exact" w:line="214"/>
                            <w:ind w:left="20"/>
                            <w:rPr>
                              <w:rFonts w:ascii="Arial" w:hAnsi="Arial" w:eastAsia="Arial" w:cs="Arial"/>
                              <w:sz w:val="20"/>
                              <w:szCs w:val="20"/>
                            </w:rPr>
                          </w:pPr>
                          <w:r>
                            <w:rPr>
                              <w:rFonts w:ascii="Arial" w:hAnsi="Arial"/>
                              <w:b/>
                              <w:color w:val="575756"/>
                              <w:sz w:val="20"/>
                            </w:rPr>
                            <w:t>10</w:t>
                          </w:r>
                        </w:p>
                      </w:txbxContent>
                    </wps:txbx>
                    <wps:bodyPr anchor="t" lIns="0" tIns="0" rIns="0" bIns="0">
                      <a:noAutofit/>
                    </wps:bodyPr>
                  </wps:wsp>
                </a:graphicData>
              </a:graphic>
            </wp:anchor>
          </w:drawing>
        </mc:Choice>
        <mc:Fallback>
          <w:pict>
            <v:rect stroked="f" strokeweight="0pt" style="position:absolute;rotation:-0;width:16.5pt;height:12pt;mso-wrap-distance-left:9pt;mso-wrap-distance-right:9pt;mso-wrap-distance-top:0pt;mso-wrap-distance-bottom:0pt;margin-top:755.7pt;mso-position-vertical-relative:page;margin-left:547.55pt;mso-position-horizontal-relative:page">
              <v:textbox inset="0in,0in,0in,0in">
                <w:txbxContent>
                  <w:p>
                    <w:pPr>
                      <w:pStyle w:val="FrameContents"/>
                      <w:spacing w:lineRule="exact" w:line="214"/>
                      <w:ind w:left="20"/>
                      <w:rPr>
                        <w:rFonts w:ascii="Arial" w:hAnsi="Arial" w:eastAsia="Arial" w:cs="Arial"/>
                        <w:sz w:val="20"/>
                        <w:szCs w:val="20"/>
                      </w:rPr>
                    </w:pPr>
                    <w:r>
                      <w:rPr>
                        <w:rFonts w:ascii="Arial" w:hAnsi="Arial"/>
                        <w:b/>
                        <w:color w:val="575756"/>
                        <w:sz w:val="20"/>
                      </w:rPr>
                      <w:t>10</w:t>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85"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91"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10"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92" name="Frame19"/>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2" behindDoc="1" locked="0" layoutInCell="0" allowOverlap="1">
              <wp:simplePos x="0" y="0"/>
              <wp:positionH relativeFrom="page">
                <wp:posOffset>6941185</wp:posOffset>
              </wp:positionH>
              <wp:positionV relativeFrom="page">
                <wp:posOffset>9597390</wp:posOffset>
              </wp:positionV>
              <wp:extent cx="170180" cy="152400"/>
              <wp:effectExtent l="0" t="0" r="0" b="0"/>
              <wp:wrapNone/>
              <wp:docPr id="93" name="Frame20"/>
              <a:graphic xmlns:a="http://schemas.openxmlformats.org/drawingml/2006/main">
                <a:graphicData uri="http://schemas.microsoft.com/office/word/2010/wordprocessingShape">
                  <wps:wsp>
                    <wps:cNvSpPr txBox="1"/>
                    <wps:spPr>
                      <a:xfrm>
                        <a:off x="0" y="0"/>
                        <a:ext cx="17018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11</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3.4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11</w:t>
                    </w:r>
                    <w:r>
                      <w:rPr>
                        <w:rFonts w:ascii="Arial" w:hAnsi="Arial"/>
                        <w:b/>
                        <w:color w:val="575756"/>
                        <w:sz w:val="2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60"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53"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7"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54" name="Frame1"/>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v:textbox>
              <w10:wrap type="none"/>
            </v:rect>
          </w:pict>
        </mc:Fallback>
      </mc:AlternateContent>
    </w:r>
    <w:r>
      <mc:AlternateContent>
        <mc:Choice Requires="wps">
          <w:drawing>
            <wp:anchor distT="0" distB="0" distL="114300" distR="114300" simplePos="0" relativeHeight="8" behindDoc="1" locked="0" layoutInCell="0" allowOverlap="1">
              <wp:simplePos x="0" y="0"/>
              <wp:positionH relativeFrom="page">
                <wp:posOffset>6941185</wp:posOffset>
              </wp:positionH>
              <wp:positionV relativeFrom="page">
                <wp:posOffset>9597390</wp:posOffset>
              </wp:positionV>
              <wp:extent cx="123825" cy="152400"/>
              <wp:effectExtent l="0" t="0" r="0" b="0"/>
              <wp:wrapNone/>
              <wp:docPr id="55" name="Frame2"/>
              <a:graphic xmlns:a="http://schemas.openxmlformats.org/drawingml/2006/main">
                <a:graphicData uri="http://schemas.microsoft.com/office/word/2010/wordprocessingShape">
                  <wps:wsp>
                    <wps:cNvSpPr txBox="1"/>
                    <wps:spPr>
                      <a:xfrm>
                        <a:off x="0" y="0"/>
                        <a:ext cx="123825"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9.75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w:t>
                    </w:r>
                    <w:r>
                      <w:rPr>
                        <w:rFonts w:ascii="Arial" w:hAnsi="Arial"/>
                        <w:b/>
                        <w:color w:val="575756"/>
                        <w:sz w:val="20"/>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85"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94"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10"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95" name="Frame19"/>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2" behindDoc="1" locked="0" layoutInCell="0" allowOverlap="1">
              <wp:simplePos x="0" y="0"/>
              <wp:positionH relativeFrom="page">
                <wp:posOffset>6941185</wp:posOffset>
              </wp:positionH>
              <wp:positionV relativeFrom="page">
                <wp:posOffset>9597390</wp:posOffset>
              </wp:positionV>
              <wp:extent cx="170180" cy="152400"/>
              <wp:effectExtent l="0" t="0" r="0" b="0"/>
              <wp:wrapNone/>
              <wp:docPr id="96" name="Frame20"/>
              <a:graphic xmlns:a="http://schemas.openxmlformats.org/drawingml/2006/main">
                <a:graphicData uri="http://schemas.microsoft.com/office/word/2010/wordprocessingShape">
                  <wps:wsp>
                    <wps:cNvSpPr txBox="1"/>
                    <wps:spPr>
                      <a:xfrm>
                        <a:off x="0" y="0"/>
                        <a:ext cx="17018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11</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3.4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11</w:t>
                    </w:r>
                    <w:r>
                      <w:rPr>
                        <w:rFonts w:ascii="Arial" w:hAnsi="Arial"/>
                        <w:b/>
                        <w:color w:val="575756"/>
                        <w:sz w:val="20"/>
                      </w:rPr>
                      <w:fldChar w:fldCharType="end"/>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90"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00"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88"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01" name="Frame21"/>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89" behindDoc="1" locked="0" layoutInCell="0" allowOverlap="1">
              <wp:simplePos x="0" y="0"/>
              <wp:positionH relativeFrom="page">
                <wp:posOffset>6941185</wp:posOffset>
              </wp:positionH>
              <wp:positionV relativeFrom="page">
                <wp:posOffset>9597390</wp:posOffset>
              </wp:positionV>
              <wp:extent cx="170180" cy="152400"/>
              <wp:effectExtent l="0" t="0" r="0" b="0"/>
              <wp:wrapNone/>
              <wp:docPr id="102" name="Frame22"/>
              <a:graphic xmlns:a="http://schemas.openxmlformats.org/drawingml/2006/main">
                <a:graphicData uri="http://schemas.microsoft.com/office/word/2010/wordprocessingShape">
                  <wps:wsp>
                    <wps:cNvSpPr txBox="1"/>
                    <wps:spPr>
                      <a:xfrm>
                        <a:off x="0" y="0"/>
                        <a:ext cx="17018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12</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3.4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12</w:t>
                    </w:r>
                    <w:r>
                      <w:rPr>
                        <w:rFonts w:ascii="Arial" w:hAnsi="Arial"/>
                        <w:b/>
                        <w:color w:val="575756"/>
                        <w:sz w:val="20"/>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93"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03"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91"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04" name="Frame23"/>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92" behindDoc="1" locked="0" layoutInCell="0" allowOverlap="1">
              <wp:simplePos x="0" y="0"/>
              <wp:positionH relativeFrom="page">
                <wp:posOffset>6941185</wp:posOffset>
              </wp:positionH>
              <wp:positionV relativeFrom="page">
                <wp:posOffset>9597390</wp:posOffset>
              </wp:positionV>
              <wp:extent cx="170180" cy="152400"/>
              <wp:effectExtent l="0" t="0" r="0" b="0"/>
              <wp:wrapNone/>
              <wp:docPr id="105" name="Frame24"/>
              <a:graphic xmlns:a="http://schemas.openxmlformats.org/drawingml/2006/main">
                <a:graphicData uri="http://schemas.microsoft.com/office/word/2010/wordprocessingShape">
                  <wps:wsp>
                    <wps:cNvSpPr txBox="1"/>
                    <wps:spPr>
                      <a:xfrm>
                        <a:off x="0" y="0"/>
                        <a:ext cx="17018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13</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3.4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13</w:t>
                    </w:r>
                    <w:r>
                      <w:rPr>
                        <w:rFonts w:ascii="Arial" w:hAnsi="Arial"/>
                        <w:b/>
                        <w:color w:val="575756"/>
                        <w:sz w:val="20"/>
                      </w:rPr>
                      <w:fldChar w:fldCharType="end"/>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98"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10"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96" behindDoc="1" locked="0" layoutInCell="0" allowOverlap="1">
              <wp:simplePos x="0" y="0"/>
              <wp:positionH relativeFrom="page">
                <wp:posOffset>6941185</wp:posOffset>
              </wp:positionH>
              <wp:positionV relativeFrom="page">
                <wp:posOffset>9597390</wp:posOffset>
              </wp:positionV>
              <wp:extent cx="170180" cy="152400"/>
              <wp:effectExtent l="0" t="0" r="0" b="0"/>
              <wp:wrapNone/>
              <wp:docPr id="111" name="Frame26"/>
              <a:graphic xmlns:a="http://schemas.openxmlformats.org/drawingml/2006/main">
                <a:graphicData uri="http://schemas.microsoft.com/office/word/2010/wordprocessingShape">
                  <wps:wsp>
                    <wps:cNvSpPr txBox="1"/>
                    <wps:spPr>
                      <a:xfrm>
                        <a:off x="0" y="0"/>
                        <a:ext cx="17018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14</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3.4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14</w:t>
                    </w:r>
                    <w:r>
                      <w:rPr>
                        <w:rFonts w:ascii="Arial" w:hAnsi="Arial"/>
                        <w:b/>
                        <w:color w:val="575756"/>
                        <w:sz w:val="20"/>
                      </w:rPr>
                      <w:fldChar w:fldCharType="end"/>
                    </w:r>
                  </w:p>
                </w:txbxContent>
              </v:textbox>
              <w10:wrap type="none"/>
            </v:rect>
          </w:pict>
        </mc:Fallback>
      </mc:AlternateContent>
    </w:r>
    <w:r>
      <mc:AlternateContent>
        <mc:Choice Requires="wps">
          <w:drawing>
            <wp:anchor distT="0" distB="0" distL="114300" distR="114300" simplePos="0" relativeHeight="97"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12" name="Frame25"/>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101"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13"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99"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14" name="Frame27"/>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00" behindDoc="1" locked="0" layoutInCell="0" allowOverlap="1">
              <wp:simplePos x="0" y="0"/>
              <wp:positionH relativeFrom="page">
                <wp:posOffset>6941185</wp:posOffset>
              </wp:positionH>
              <wp:positionV relativeFrom="page">
                <wp:posOffset>9597390</wp:posOffset>
              </wp:positionV>
              <wp:extent cx="170180" cy="152400"/>
              <wp:effectExtent l="0" t="0" r="0" b="0"/>
              <wp:wrapNone/>
              <wp:docPr id="115" name="Frame28"/>
              <a:graphic xmlns:a="http://schemas.openxmlformats.org/drawingml/2006/main">
                <a:graphicData uri="http://schemas.microsoft.com/office/word/2010/wordprocessingShape">
                  <wps:wsp>
                    <wps:cNvSpPr txBox="1"/>
                    <wps:spPr>
                      <a:xfrm>
                        <a:off x="0" y="0"/>
                        <a:ext cx="17018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15</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3.4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15</w:t>
                    </w:r>
                    <w:r>
                      <w:rPr>
                        <w:rFonts w:ascii="Arial" w:hAnsi="Arial"/>
                        <w:b/>
                        <w:color w:val="575756"/>
                        <w:sz w:val="20"/>
                      </w:rPr>
                      <w:fldChar w:fldCharType="end"/>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105"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18"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103"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19" name="Frame29"/>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04" behindDoc="1" locked="0" layoutInCell="0" allowOverlap="1">
              <wp:simplePos x="0" y="0"/>
              <wp:positionH relativeFrom="page">
                <wp:posOffset>6941185</wp:posOffset>
              </wp:positionH>
              <wp:positionV relativeFrom="page">
                <wp:posOffset>9597390</wp:posOffset>
              </wp:positionV>
              <wp:extent cx="170180" cy="152400"/>
              <wp:effectExtent l="0" t="0" r="0" b="0"/>
              <wp:wrapNone/>
              <wp:docPr id="120" name="Frame30"/>
              <a:graphic xmlns:a="http://schemas.openxmlformats.org/drawingml/2006/main">
                <a:graphicData uri="http://schemas.microsoft.com/office/word/2010/wordprocessingShape">
                  <wps:wsp>
                    <wps:cNvSpPr txBox="1"/>
                    <wps:spPr>
                      <a:xfrm>
                        <a:off x="0" y="0"/>
                        <a:ext cx="17018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16</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3.4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16</w:t>
                    </w:r>
                    <w:r>
                      <w:rPr>
                        <w:rFonts w:ascii="Arial" w:hAnsi="Arial"/>
                        <w:b/>
                        <w:color w:val="575756"/>
                        <w:sz w:val="20"/>
                      </w:rPr>
                      <w:fldChar w:fldCharType="end"/>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109"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23"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107"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24" name="Frame31"/>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08" behindDoc="1" locked="0" layoutInCell="0" allowOverlap="1">
              <wp:simplePos x="0" y="0"/>
              <wp:positionH relativeFrom="page">
                <wp:posOffset>6941185</wp:posOffset>
              </wp:positionH>
              <wp:positionV relativeFrom="page">
                <wp:posOffset>9597390</wp:posOffset>
              </wp:positionV>
              <wp:extent cx="170180" cy="152400"/>
              <wp:effectExtent l="0" t="0" r="0" b="0"/>
              <wp:wrapNone/>
              <wp:docPr id="125" name="Frame32"/>
              <a:graphic xmlns:a="http://schemas.openxmlformats.org/drawingml/2006/main">
                <a:graphicData uri="http://schemas.microsoft.com/office/word/2010/wordprocessingShape">
                  <wps:wsp>
                    <wps:cNvSpPr txBox="1"/>
                    <wps:spPr>
                      <a:xfrm>
                        <a:off x="0" y="0"/>
                        <a:ext cx="17018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17</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3.4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17</w:t>
                    </w:r>
                    <w:r>
                      <w:rPr>
                        <w:rFonts w:ascii="Arial" w:hAnsi="Arial"/>
                        <w:b/>
                        <w:color w:val="575756"/>
                        <w:sz w:val="20"/>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112"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27"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110"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28" name="Frame33"/>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11" behindDoc="1" locked="0" layoutInCell="0" allowOverlap="1">
              <wp:simplePos x="0" y="0"/>
              <wp:positionH relativeFrom="page">
                <wp:posOffset>6941185</wp:posOffset>
              </wp:positionH>
              <wp:positionV relativeFrom="page">
                <wp:posOffset>9597390</wp:posOffset>
              </wp:positionV>
              <wp:extent cx="170180" cy="152400"/>
              <wp:effectExtent l="0" t="0" r="0" b="0"/>
              <wp:wrapNone/>
              <wp:docPr id="129" name="Frame34"/>
              <a:graphic xmlns:a="http://schemas.openxmlformats.org/drawingml/2006/main">
                <a:graphicData uri="http://schemas.microsoft.com/office/word/2010/wordprocessingShape">
                  <wps:wsp>
                    <wps:cNvSpPr txBox="1"/>
                    <wps:spPr>
                      <a:xfrm>
                        <a:off x="0" y="0"/>
                        <a:ext cx="17018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18</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3.4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18</w:t>
                    </w:r>
                    <w:r>
                      <w:rPr>
                        <w:rFonts w:ascii="Arial" w:hAnsi="Arial"/>
                        <w:b/>
                        <w:color w:val="575756"/>
                        <w:sz w:val="20"/>
                      </w:rPr>
                      <w:fldChar w:fldCharType="end"/>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60"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56"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7"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57" name="Frame1"/>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v:textbox>
              <w10:wrap type="none"/>
            </v:rect>
          </w:pict>
        </mc:Fallback>
      </mc:AlternateContent>
    </w:r>
    <w:r>
      <mc:AlternateContent>
        <mc:Choice Requires="wps">
          <w:drawing>
            <wp:anchor distT="0" distB="0" distL="114300" distR="114300" simplePos="0" relativeHeight="8" behindDoc="1" locked="0" layoutInCell="0" allowOverlap="1">
              <wp:simplePos x="0" y="0"/>
              <wp:positionH relativeFrom="page">
                <wp:posOffset>6941185</wp:posOffset>
              </wp:positionH>
              <wp:positionV relativeFrom="page">
                <wp:posOffset>9597390</wp:posOffset>
              </wp:positionV>
              <wp:extent cx="123825" cy="152400"/>
              <wp:effectExtent l="0" t="0" r="0" b="0"/>
              <wp:wrapNone/>
              <wp:docPr id="58" name="Frame2"/>
              <a:graphic xmlns:a="http://schemas.openxmlformats.org/drawingml/2006/main">
                <a:graphicData uri="http://schemas.microsoft.com/office/word/2010/wordprocessingShape">
                  <wps:wsp>
                    <wps:cNvSpPr txBox="1"/>
                    <wps:spPr>
                      <a:xfrm>
                        <a:off x="0" y="0"/>
                        <a:ext cx="123825"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9.75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w:t>
                    </w:r>
                    <w:r>
                      <w:rPr>
                        <w:rFonts w:ascii="Arial" w:hAnsi="Arial"/>
                        <w:b/>
                        <w:color w:val="575756"/>
                        <w:sz w:val="20"/>
                      </w:rPr>
                      <w:fldChar w:fldCharType="end"/>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
        <w:szCs w:val="2"/>
      </w:rPr>
    </w:pPr>
    <w:r>
      <w:rPr>
        <w:sz w:val="2"/>
        <w:szCs w:val="2"/>
      </w:rPr>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
        <w:szCs w:val="2"/>
      </w:rPr>
    </w:pPr>
    <w:r>
      <w:rPr>
        <w:sz w:val="2"/>
        <w:szCs w:val="2"/>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115"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33"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13"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34" name="Frame35"/>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5" behindDoc="1" locked="0" layoutInCell="0" allowOverlap="1">
              <wp:simplePos x="0" y="0"/>
              <wp:positionH relativeFrom="page">
                <wp:posOffset>6941185</wp:posOffset>
              </wp:positionH>
              <wp:positionV relativeFrom="page">
                <wp:posOffset>9597390</wp:posOffset>
              </wp:positionV>
              <wp:extent cx="191770" cy="152400"/>
              <wp:effectExtent l="0" t="0" r="0" b="0"/>
              <wp:wrapNone/>
              <wp:docPr id="135" name="Frame36"/>
              <a:graphic xmlns:a="http://schemas.openxmlformats.org/drawingml/2006/main">
                <a:graphicData uri="http://schemas.microsoft.com/office/word/2010/wordprocessingShape">
                  <wps:wsp>
                    <wps:cNvSpPr txBox="1"/>
                    <wps:spPr>
                      <a:xfrm>
                        <a:off x="0" y="0"/>
                        <a:ext cx="19177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21</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5.1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21</w:t>
                    </w:r>
                    <w:r>
                      <w:rPr>
                        <w:rFonts w:ascii="Arial" w:hAnsi="Arial"/>
                        <w:b/>
                        <w:color w:val="575756"/>
                        <w:sz w:val="20"/>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115"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36"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13"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37" name="Frame35"/>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5" behindDoc="1" locked="0" layoutInCell="0" allowOverlap="1">
              <wp:simplePos x="0" y="0"/>
              <wp:positionH relativeFrom="page">
                <wp:posOffset>6941185</wp:posOffset>
              </wp:positionH>
              <wp:positionV relativeFrom="page">
                <wp:posOffset>9597390</wp:posOffset>
              </wp:positionV>
              <wp:extent cx="191770" cy="152400"/>
              <wp:effectExtent l="0" t="0" r="0" b="0"/>
              <wp:wrapNone/>
              <wp:docPr id="138" name="Frame36"/>
              <a:graphic xmlns:a="http://schemas.openxmlformats.org/drawingml/2006/main">
                <a:graphicData uri="http://schemas.microsoft.com/office/word/2010/wordprocessingShape">
                  <wps:wsp>
                    <wps:cNvSpPr txBox="1"/>
                    <wps:spPr>
                      <a:xfrm>
                        <a:off x="0" y="0"/>
                        <a:ext cx="19177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21</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5.1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21</w:t>
                    </w:r>
                    <w:r>
                      <w:rPr>
                        <w:rFonts w:ascii="Arial" w:hAnsi="Arial"/>
                        <w:b/>
                        <w:color w:val="575756"/>
                        <w:sz w:val="20"/>
                      </w:rPr>
                      <w:fldChar w:fldCharType="end"/>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148"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169"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146"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170" name="Frame37"/>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Migraciona iskustva ljudi sa različitim SOGIESC</w:t>
                    </w:r>
                  </w:p>
                </w:txbxContent>
              </v:textbox>
              <w10:wrap type="none"/>
            </v:rect>
          </w:pict>
        </mc:Fallback>
      </mc:AlternateContent>
    </w:r>
    <w:r>
      <mc:AlternateContent>
        <mc:Choice Requires="wps">
          <w:drawing>
            <wp:anchor distT="0" distB="0" distL="114300" distR="114300" simplePos="0" relativeHeight="147" behindDoc="1" locked="0" layoutInCell="0" allowOverlap="1">
              <wp:simplePos x="0" y="0"/>
              <wp:positionH relativeFrom="page">
                <wp:posOffset>6941185</wp:posOffset>
              </wp:positionH>
              <wp:positionV relativeFrom="page">
                <wp:posOffset>9597390</wp:posOffset>
              </wp:positionV>
              <wp:extent cx="191770" cy="152400"/>
              <wp:effectExtent l="0" t="0" r="0" b="0"/>
              <wp:wrapNone/>
              <wp:docPr id="171" name="Frame38"/>
              <a:graphic xmlns:a="http://schemas.openxmlformats.org/drawingml/2006/main">
                <a:graphicData uri="http://schemas.microsoft.com/office/word/2010/wordprocessingShape">
                  <wps:wsp>
                    <wps:cNvSpPr txBox="1"/>
                    <wps:spPr>
                      <a:xfrm>
                        <a:off x="0" y="0"/>
                        <a:ext cx="191770"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22</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15.1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22</w:t>
                    </w:r>
                    <w:r>
                      <w:rPr>
                        <w:rFonts w:ascii="Arial" w:hAnsi="Arial"/>
                        <w:b/>
                        <w:color w:val="575756"/>
                        <w:sz w:val="20"/>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
        <w:szCs w:val="2"/>
      </w:rPr>
    </w:pPr>
    <w:r>
      <w:rPr>
        <w:sz w:val="2"/>
        <w:szCs w:val="2"/>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
        <w:szCs w:val="2"/>
      </w:rPr>
    </w:pPr>
    <w:r>
      <w:rPr>
        <w:sz w:val="2"/>
        <w:szCs w:val="2"/>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63"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59"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61"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60" name="Frame3"/>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v:textbox>
              <w10:wrap type="none"/>
            </v:rect>
          </w:pict>
        </mc:Fallback>
      </mc:AlternateContent>
    </w:r>
    <w:r>
      <mc:AlternateContent>
        <mc:Choice Requires="wps">
          <w:drawing>
            <wp:anchor distT="0" distB="0" distL="114300" distR="114300" simplePos="0" relativeHeight="62" behindDoc="1" locked="0" layoutInCell="0" allowOverlap="1">
              <wp:simplePos x="0" y="0"/>
              <wp:positionH relativeFrom="page">
                <wp:posOffset>6941185</wp:posOffset>
              </wp:positionH>
              <wp:positionV relativeFrom="page">
                <wp:posOffset>9597390</wp:posOffset>
              </wp:positionV>
              <wp:extent cx="123825" cy="152400"/>
              <wp:effectExtent l="0" t="0" r="0" b="0"/>
              <wp:wrapNone/>
              <wp:docPr id="61" name="Frame4"/>
              <a:graphic xmlns:a="http://schemas.openxmlformats.org/drawingml/2006/main">
                <a:graphicData uri="http://schemas.microsoft.com/office/word/2010/wordprocessingShape">
                  <wps:wsp>
                    <wps:cNvSpPr txBox="1"/>
                    <wps:spPr>
                      <a:xfrm>
                        <a:off x="0" y="0"/>
                        <a:ext cx="123825"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3</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9.75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3</w:t>
                    </w:r>
                    <w:r>
                      <w:rPr>
                        <w:rFonts w:ascii="Arial" w:hAnsi="Arial"/>
                        <w:b/>
                        <w:color w:val="575756"/>
                        <w:sz w:val="20"/>
                      </w:rPr>
                      <w:fldChar w:fldCharType="end"/>
                    </w:r>
                  </w:p>
                </w:txbxContent>
              </v:textbox>
              <w10:wrap type="none"/>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
        <w:szCs w:val="2"/>
      </w:rPr>
    </w:pPr>
    <w:r>
      <w:rPr>
        <w:sz w:val="2"/>
        <w:szCs w:val="2"/>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
        <w:szCs w:val="2"/>
      </w:rPr>
    </w:pPr>
    <w:r>
      <w:rPr>
        <w:sz w:val="2"/>
        <w:szCs w:val="2"/>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66"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62"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64"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63" name="Frame5"/>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v:textbox>
              <w10:wrap type="none"/>
            </v:rect>
          </w:pict>
        </mc:Fallback>
      </mc:AlternateContent>
    </w:r>
    <w:r>
      <mc:AlternateContent>
        <mc:Choice Requires="wps">
          <w:drawing>
            <wp:anchor distT="0" distB="0" distL="114300" distR="114300" simplePos="0" relativeHeight="65" behindDoc="1" locked="0" layoutInCell="0" allowOverlap="1">
              <wp:simplePos x="0" y="0"/>
              <wp:positionH relativeFrom="page">
                <wp:posOffset>6941185</wp:posOffset>
              </wp:positionH>
              <wp:positionV relativeFrom="page">
                <wp:posOffset>9597390</wp:posOffset>
              </wp:positionV>
              <wp:extent cx="123825" cy="152400"/>
              <wp:effectExtent l="0" t="0" r="0" b="0"/>
              <wp:wrapNone/>
              <wp:docPr id="64" name="Frame6"/>
              <a:graphic xmlns:a="http://schemas.openxmlformats.org/drawingml/2006/main">
                <a:graphicData uri="http://schemas.microsoft.com/office/word/2010/wordprocessingShape">
                  <wps:wsp>
                    <wps:cNvSpPr txBox="1"/>
                    <wps:spPr>
                      <a:xfrm>
                        <a:off x="0" y="0"/>
                        <a:ext cx="123825"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4</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9.75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4</w:t>
                    </w:r>
                    <w:r>
                      <w:rPr>
                        <w:rFonts w:ascii="Arial" w:hAnsi="Arial"/>
                        <w:b/>
                        <w:color w:val="575756"/>
                        <w:sz w:val="2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69"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65"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67"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66" name="Frame7"/>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v:textbox>
              <w10:wrap type="none"/>
            </v:rect>
          </w:pict>
        </mc:Fallback>
      </mc:AlternateContent>
    </w:r>
    <w:r>
      <mc:AlternateContent>
        <mc:Choice Requires="wps">
          <w:drawing>
            <wp:anchor distT="0" distB="0" distL="114300" distR="114300" simplePos="0" relativeHeight="68" behindDoc="1" locked="0" layoutInCell="0" allowOverlap="1">
              <wp:simplePos x="0" y="0"/>
              <wp:positionH relativeFrom="page">
                <wp:posOffset>6941185</wp:posOffset>
              </wp:positionH>
              <wp:positionV relativeFrom="page">
                <wp:posOffset>9597390</wp:posOffset>
              </wp:positionV>
              <wp:extent cx="123825" cy="152400"/>
              <wp:effectExtent l="0" t="0" r="0" b="0"/>
              <wp:wrapNone/>
              <wp:docPr id="67" name="Frame8"/>
              <a:graphic xmlns:a="http://schemas.openxmlformats.org/drawingml/2006/main">
                <a:graphicData uri="http://schemas.microsoft.com/office/word/2010/wordprocessingShape">
                  <wps:wsp>
                    <wps:cNvSpPr txBox="1"/>
                    <wps:spPr>
                      <a:xfrm>
                        <a:off x="0" y="0"/>
                        <a:ext cx="123825"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5</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9.75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5</w:t>
                    </w:r>
                    <w:r>
                      <w:rPr>
                        <w:rFonts w:ascii="Arial" w:hAnsi="Arial"/>
                        <w:b/>
                        <w:color w:val="575756"/>
                        <w:sz w:val="20"/>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4"/>
      <w:rPr>
        <w:sz w:val="20"/>
        <w:szCs w:val="20"/>
      </w:rPr>
    </w:pPr>
    <w:r>
      <w:rPr>
        <w:sz w:val="20"/>
        <w:szCs w:val="20"/>
      </w:rPr>
      <mc:AlternateContent>
        <mc:Choice Requires="wpg">
          <w:drawing>
            <wp:anchor distT="0" distB="0" distL="114300" distR="114300" simplePos="0" relativeHeight="73" behindDoc="1" locked="0" layoutInCell="0" allowOverlap="1">
              <wp:simplePos x="0" y="0"/>
              <wp:positionH relativeFrom="page">
                <wp:posOffset>6871970</wp:posOffset>
              </wp:positionH>
              <wp:positionV relativeFrom="page">
                <wp:posOffset>9582150</wp:posOffset>
              </wp:positionV>
              <wp:extent cx="0" cy="162560"/>
              <wp:effectExtent l="3175" t="3810" r="3810" b="3810"/>
              <wp:wrapNone/>
              <wp:docPr id="70" name=""/>
              <a:graphic xmlns:a="http://schemas.openxmlformats.org/drawingml/2006/main">
                <a:graphicData uri="http://schemas.microsoft.com/office/word/2010/wordprocessingGroup">
                  <wpg:wgp>
                    <wpg:cNvGrpSpPr/>
                    <wpg:grpSpPr>
                      <a:xfrm>
                        <a:off x="0" y="0"/>
                        <a:ext cx="0" cy="162720"/>
                        <a:chOff x="0" y="0"/>
                        <a:chExt cx="0" cy="162720"/>
                      </a:xfrm>
                    </wpg:grpSpPr>
                    <wps:wsp>
                      <wps:cNvSpPr/>
                      <wps:spPr>
                        <a:xfrm>
                          <a:off x="0" y="0"/>
                          <a:ext cx="0" cy="162720"/>
                        </a:xfrm>
                        <a:prstGeom prst="line">
                          <a:avLst/>
                        </a:prstGeom>
                        <a:ln w="6480">
                          <a:solidFill>
                            <a:srgbClr val="0098d8"/>
                          </a:solidFill>
                          <a:round/>
                        </a:ln>
                      </wps:spPr>
                      <wps:style>
                        <a:lnRef idx="0"/>
                        <a:fillRef idx="0"/>
                        <a:effectRef idx="0"/>
                        <a:fontRef idx="minor"/>
                      </wps:style>
                      <wps:bodyPr/>
                    </wps:wsp>
                  </wpg:wgp>
                </a:graphicData>
              </a:graphic>
            </wp:anchor>
          </w:drawing>
        </mc:Choice>
        <mc:Fallback>
          <w:pict>
            <v:group id="shape_0" style="position:absolute;margin-left:541.1pt;margin-top:754.5pt;width:0pt;height:12.75pt" coordorigin="10822,15090" coordsize="0,255">
              <v:line id="shape_0" from="10822,15090" to="10822,15345" stroked="t" o:allowincell="f" style="position:absolute;mso-position-horizontal-relative:page;mso-position-vertical-relative:page">
                <v:stroke color="#0098d8" weight="6480" joinstyle="round" endcap="flat"/>
                <v:fill o:detectmouseclick="t" on="false"/>
                <w10:wrap type="none"/>
              </v:line>
            </v:group>
          </w:pict>
        </mc:Fallback>
      </mc:AlternateContent>
    </w:r>
    <w:r>
      <mc:AlternateContent>
        <mc:Choice Requires="wps">
          <w:drawing>
            <wp:anchor distT="0" distB="0" distL="114300" distR="114300" simplePos="0" relativeHeight="71" behindDoc="1" locked="0" layoutInCell="0" allowOverlap="1">
              <wp:simplePos x="0" y="0"/>
              <wp:positionH relativeFrom="page">
                <wp:posOffset>4808220</wp:posOffset>
              </wp:positionH>
              <wp:positionV relativeFrom="page">
                <wp:posOffset>9593580</wp:posOffset>
              </wp:positionV>
              <wp:extent cx="1972310" cy="107950"/>
              <wp:effectExtent l="0" t="0" r="0" b="0"/>
              <wp:wrapNone/>
              <wp:docPr id="71" name="Frame9"/>
              <a:graphic xmlns:a="http://schemas.openxmlformats.org/drawingml/2006/main">
                <a:graphicData uri="http://schemas.microsoft.com/office/word/2010/wordprocessingShape">
                  <wps:wsp>
                    <wps:cNvSpPr txBox="1"/>
                    <wps:spPr>
                      <a:xfrm>
                        <a:off x="0" y="0"/>
                        <a:ext cx="1972310" cy="107950"/>
                      </a:xfrm>
                      <a:prstGeom prst="rect"/>
                      <a:solidFill>
                        <a:srgbClr val="FFFFFF">
                          <a:alpha val="0"/>
                        </a:srgbClr>
                      </a:solidFill>
                    </wps:spPr>
                    <wps:txbx>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wps:txbx>
                    <wps:bodyPr anchor="t" lIns="0" tIns="0" rIns="0" bIns="0">
                      <a:noAutofit/>
                    </wps:bodyPr>
                  </wps:wsp>
                </a:graphicData>
              </a:graphic>
            </wp:anchor>
          </w:drawing>
        </mc:Choice>
        <mc:Fallback>
          <w:pict>
            <v:rect stroked="f" strokeweight="0pt" style="position:absolute;rotation:-0;width:155.3pt;height:8.5pt;mso-wrap-distance-left:9pt;mso-wrap-distance-right:9pt;mso-wrap-distance-top:0pt;mso-wrap-distance-bottom:0pt;margin-top:755.4pt;mso-position-vertical-relative:page;margin-left:378.6pt;mso-position-horizontal-relative:page">
              <v:textbox inset="0in,0in,0in,0in">
                <w:txbxContent>
                  <w:p>
                    <w:pPr>
                      <w:pStyle w:val="FrameContents"/>
                      <w:spacing w:lineRule="exact" w:line="144" w:before="25" w:after="0"/>
                      <w:ind w:left="20"/>
                      <w:rPr>
                        <w:rFonts w:ascii="Trebuchet MS" w:hAnsi="Trebuchet MS" w:eastAsia="Trebuchet MS" w:cs="Trebuchet MS"/>
                        <w:sz w:val="13"/>
                        <w:szCs w:val="13"/>
                      </w:rPr>
                    </w:pPr>
                    <w:r>
                      <w:rPr>
                        <w:rFonts w:ascii="Trebuchet MS" w:hAnsi="Trebuchet MS"/>
                        <w:b/>
                        <w:color w:val="1D1D1B"/>
                        <w:sz w:val="13"/>
                      </w:rPr>
                      <w:t>migration experiences of people with diverse sogiesc</w:t>
                    </w:r>
                  </w:p>
                </w:txbxContent>
              </v:textbox>
              <w10:wrap type="none"/>
            </v:rect>
          </w:pict>
        </mc:Fallback>
      </mc:AlternateContent>
    </w:r>
    <w:r>
      <mc:AlternateContent>
        <mc:Choice Requires="wps">
          <w:drawing>
            <wp:anchor distT="0" distB="0" distL="114300" distR="114300" simplePos="0" relativeHeight="72" behindDoc="1" locked="0" layoutInCell="0" allowOverlap="1">
              <wp:simplePos x="0" y="0"/>
              <wp:positionH relativeFrom="page">
                <wp:posOffset>6941185</wp:posOffset>
              </wp:positionH>
              <wp:positionV relativeFrom="page">
                <wp:posOffset>9597390</wp:posOffset>
              </wp:positionV>
              <wp:extent cx="123825" cy="152400"/>
              <wp:effectExtent l="0" t="0" r="0" b="0"/>
              <wp:wrapNone/>
              <wp:docPr id="72" name="Frame10"/>
              <a:graphic xmlns:a="http://schemas.openxmlformats.org/drawingml/2006/main">
                <a:graphicData uri="http://schemas.microsoft.com/office/word/2010/wordprocessingShape">
                  <wps:wsp>
                    <wps:cNvSpPr txBox="1"/>
                    <wps:spPr>
                      <a:xfrm>
                        <a:off x="0" y="0"/>
                        <a:ext cx="123825" cy="152400"/>
                      </a:xfrm>
                      <a:prstGeom prst="rect"/>
                      <a:solidFill>
                        <a:srgbClr val="FFFFFF">
                          <a:alpha val="0"/>
                        </a:srgbClr>
                      </a:solidFill>
                    </wps:spPr>
                    <wps:txbx>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6</w:t>
                          </w:r>
                          <w:r>
                            <w:rPr>
                              <w:rFonts w:ascii="Arial" w:hAnsi="Arial"/>
                              <w:b/>
                              <w:color w:val="575756"/>
                              <w:sz w:val="20"/>
                            </w:rPr>
                            <w:fldChar w:fldCharType="end"/>
                          </w:r>
                        </w:p>
                      </w:txbxContent>
                    </wps:txbx>
                    <wps:bodyPr anchor="t" lIns="0" tIns="0" rIns="0" bIns="0">
                      <a:noAutofit/>
                    </wps:bodyPr>
                  </wps:wsp>
                </a:graphicData>
              </a:graphic>
            </wp:anchor>
          </w:drawing>
        </mc:Choice>
        <mc:Fallback>
          <w:pict>
            <v:rect stroked="f" strokeweight="0pt" style="position:absolute;rotation:-0;width:9.75pt;height:12pt;mso-wrap-distance-left:9pt;mso-wrap-distance-right:9pt;mso-wrap-distance-top:0pt;mso-wrap-distance-bottom:0pt;margin-top:755.7pt;mso-position-vertical-relative:page;margin-left:546.55pt;mso-position-horizontal-relative:page">
              <v:textbox inset="0in,0in,0in,0in">
                <w:txbxContent>
                  <w:p>
                    <w:pPr>
                      <w:pStyle w:val="FrameContents"/>
                      <w:spacing w:lineRule="exact" w:line="214"/>
                      <w:ind w:left="40"/>
                      <w:rPr>
                        <w:rFonts w:ascii="Arial" w:hAnsi="Arial" w:eastAsia="Arial" w:cs="Arial"/>
                        <w:sz w:val="20"/>
                        <w:szCs w:val="20"/>
                      </w:rPr>
                    </w:pPr>
                    <w:r>
                      <w:rPr>
                        <w:rFonts w:ascii="Arial" w:hAnsi="Arial"/>
                        <w:b/>
                        <w:color w:val="575756"/>
                        <w:sz w:val="20"/>
                      </w:rPr>
                      <w:fldChar w:fldCharType="begin"/>
                    </w:r>
                    <w:r>
                      <w:rPr>
                        <w:rFonts w:ascii="Arial" w:hAnsi="Arial"/>
                        <w:b/>
                        <w:color w:val="575756"/>
                        <w:sz w:val="20"/>
                      </w:rPr>
                      <w:instrText xml:space="preserve"> PAGE </w:instrText>
                    </w:r>
                    <w:r>
                      <w:rPr>
                        <w:rFonts w:ascii="Arial" w:hAnsi="Arial"/>
                        <w:b/>
                        <w:color w:val="575756"/>
                        <w:sz w:val="20"/>
                      </w:rPr>
                      <w:fldChar w:fldCharType="separate"/>
                    </w:r>
                    <w:r>
                      <w:rPr>
                        <w:rFonts w:ascii="Arial" w:hAnsi="Arial"/>
                        <w:b/>
                        <w:color w:val="575756"/>
                        <w:sz w:val="20"/>
                      </w:rPr>
                      <w:t>6</w:t>
                    </w:r>
                    <w:r>
                      <w:rPr>
                        <w:rFonts w:ascii="Arial" w:hAnsi="Arial"/>
                        <w:b/>
                        <w:color w:val="575756"/>
                        <w:sz w:val="20"/>
                      </w:rPr>
                      <w:fldChar w:fldCharType="end"/>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7"/>
      <w:numFmt w:val="decimal"/>
      <w:lvlText w:val="%1."/>
      <w:lvlJc w:val="left"/>
      <w:pPr>
        <w:tabs>
          <w:tab w:val="num" w:pos="0"/>
        </w:tabs>
        <w:ind w:left="400" w:hanging="284"/>
      </w:pPr>
      <w:rPr>
        <w:rFonts w:ascii="Arial" w:hAnsi="Arial" w:eastAsia="Arial"/>
        <w:color w:val="1D1D1B"/>
        <w:spacing w:val="-4"/>
        <w:w w:val="96"/>
        <w:sz w:val="17"/>
        <w:szCs w:val="17"/>
      </w:rPr>
    </w:lvl>
    <w:lvl w:ilvl="1">
      <w:start w:val="1"/>
      <w:numFmt w:val="bullet"/>
      <w:lvlText w:val=""/>
      <w:lvlJc w:val="left"/>
      <w:pPr>
        <w:tabs>
          <w:tab w:val="num" w:pos="0"/>
        </w:tabs>
        <w:ind w:left="553" w:hanging="284"/>
      </w:pPr>
      <w:rPr>
        <w:rFonts w:ascii="Symbol" w:hAnsi="Symbol" w:cs="Symbol" w:hint="default"/>
      </w:rPr>
    </w:lvl>
    <w:lvl w:ilvl="2">
      <w:start w:val="1"/>
      <w:numFmt w:val="bullet"/>
      <w:lvlText w:val=""/>
      <w:lvlJc w:val="left"/>
      <w:pPr>
        <w:tabs>
          <w:tab w:val="num" w:pos="0"/>
        </w:tabs>
        <w:ind w:left="7193" w:hanging="284"/>
      </w:pPr>
      <w:rPr>
        <w:rFonts w:ascii="Symbol" w:hAnsi="Symbol" w:cs="Symbol" w:hint="default"/>
      </w:rPr>
    </w:lvl>
    <w:lvl w:ilvl="3">
      <w:start w:val="1"/>
      <w:numFmt w:val="bullet"/>
      <w:lvlText w:val=""/>
      <w:lvlJc w:val="left"/>
      <w:pPr>
        <w:tabs>
          <w:tab w:val="num" w:pos="0"/>
        </w:tabs>
        <w:ind w:left="6924" w:hanging="284"/>
      </w:pPr>
      <w:rPr>
        <w:rFonts w:ascii="Symbol" w:hAnsi="Symbol" w:cs="Symbol" w:hint="default"/>
      </w:rPr>
    </w:lvl>
    <w:lvl w:ilvl="4">
      <w:start w:val="1"/>
      <w:numFmt w:val="bullet"/>
      <w:lvlText w:val=""/>
      <w:lvlJc w:val="left"/>
      <w:pPr>
        <w:tabs>
          <w:tab w:val="num" w:pos="0"/>
        </w:tabs>
        <w:ind w:left="6655" w:hanging="284"/>
      </w:pPr>
      <w:rPr>
        <w:rFonts w:ascii="Symbol" w:hAnsi="Symbol" w:cs="Symbol" w:hint="default"/>
      </w:rPr>
    </w:lvl>
    <w:lvl w:ilvl="5">
      <w:start w:val="1"/>
      <w:numFmt w:val="bullet"/>
      <w:lvlText w:val=""/>
      <w:lvlJc w:val="left"/>
      <w:pPr>
        <w:tabs>
          <w:tab w:val="num" w:pos="0"/>
        </w:tabs>
        <w:ind w:left="6386" w:hanging="284"/>
      </w:pPr>
      <w:rPr>
        <w:rFonts w:ascii="Symbol" w:hAnsi="Symbol" w:cs="Symbol" w:hint="default"/>
      </w:rPr>
    </w:lvl>
    <w:lvl w:ilvl="6">
      <w:start w:val="1"/>
      <w:numFmt w:val="bullet"/>
      <w:lvlText w:val=""/>
      <w:lvlJc w:val="left"/>
      <w:pPr>
        <w:tabs>
          <w:tab w:val="num" w:pos="0"/>
        </w:tabs>
        <w:ind w:left="6117" w:hanging="284"/>
      </w:pPr>
      <w:rPr>
        <w:rFonts w:ascii="Symbol" w:hAnsi="Symbol" w:cs="Symbol" w:hint="default"/>
      </w:rPr>
    </w:lvl>
    <w:lvl w:ilvl="7">
      <w:start w:val="1"/>
      <w:numFmt w:val="bullet"/>
      <w:lvlText w:val=""/>
      <w:lvlJc w:val="left"/>
      <w:pPr>
        <w:tabs>
          <w:tab w:val="num" w:pos="0"/>
        </w:tabs>
        <w:ind w:left="5848" w:hanging="284"/>
      </w:pPr>
      <w:rPr>
        <w:rFonts w:ascii="Symbol" w:hAnsi="Symbol" w:cs="Symbol" w:hint="default"/>
      </w:rPr>
    </w:lvl>
    <w:lvl w:ilvl="8">
      <w:start w:val="1"/>
      <w:numFmt w:val="bullet"/>
      <w:lvlText w:val=""/>
      <w:lvlJc w:val="left"/>
      <w:pPr>
        <w:tabs>
          <w:tab w:val="num" w:pos="0"/>
        </w:tabs>
        <w:ind w:left="5579" w:hanging="284"/>
      </w:pPr>
      <w:rPr>
        <w:rFonts w:ascii="Symbol" w:hAnsi="Symbol" w:cs="Symbol" w:hint="default"/>
      </w:rPr>
    </w:lvl>
  </w:abstractNum>
  <w:abstractNum w:abstractNumId="2">
    <w:lvl w:ilvl="0">
      <w:start w:val="44"/>
      <w:numFmt w:val="decimal"/>
      <w:lvlText w:val="%1."/>
      <w:lvlJc w:val="left"/>
      <w:pPr>
        <w:tabs>
          <w:tab w:val="num" w:pos="0"/>
        </w:tabs>
        <w:ind w:left="400" w:hanging="284"/>
      </w:pPr>
      <w:rPr>
        <w:rFonts w:ascii="Arial" w:hAnsi="Arial" w:eastAsia="Arial"/>
        <w:color w:val="1D1D1B"/>
        <w:spacing w:val="6"/>
        <w:w w:val="96"/>
        <w:sz w:val="16"/>
        <w:szCs w:val="16"/>
      </w:rPr>
    </w:lvl>
    <w:lvl w:ilvl="1">
      <w:start w:val="1"/>
      <w:numFmt w:val="bullet"/>
      <w:lvlText w:val=""/>
      <w:lvlJc w:val="left"/>
      <w:pPr>
        <w:tabs>
          <w:tab w:val="num" w:pos="0"/>
        </w:tabs>
        <w:ind w:left="870" w:hanging="284"/>
      </w:pPr>
      <w:rPr>
        <w:rFonts w:ascii="Symbol" w:hAnsi="Symbol" w:cs="Symbol" w:hint="default"/>
      </w:rPr>
    </w:lvl>
    <w:lvl w:ilvl="2">
      <w:start w:val="1"/>
      <w:numFmt w:val="bullet"/>
      <w:lvlText w:val=""/>
      <w:lvlJc w:val="left"/>
      <w:pPr>
        <w:tabs>
          <w:tab w:val="num" w:pos="0"/>
        </w:tabs>
        <w:ind w:left="1340" w:hanging="284"/>
      </w:pPr>
      <w:rPr>
        <w:rFonts w:ascii="Symbol" w:hAnsi="Symbol" w:cs="Symbol" w:hint="default"/>
      </w:rPr>
    </w:lvl>
    <w:lvl w:ilvl="3">
      <w:start w:val="1"/>
      <w:numFmt w:val="bullet"/>
      <w:lvlText w:val=""/>
      <w:lvlJc w:val="left"/>
      <w:pPr>
        <w:tabs>
          <w:tab w:val="num" w:pos="0"/>
        </w:tabs>
        <w:ind w:left="1811" w:hanging="284"/>
      </w:pPr>
      <w:rPr>
        <w:rFonts w:ascii="Symbol" w:hAnsi="Symbol" w:cs="Symbol" w:hint="default"/>
      </w:rPr>
    </w:lvl>
    <w:lvl w:ilvl="4">
      <w:start w:val="1"/>
      <w:numFmt w:val="bullet"/>
      <w:lvlText w:val=""/>
      <w:lvlJc w:val="left"/>
      <w:pPr>
        <w:tabs>
          <w:tab w:val="num" w:pos="0"/>
        </w:tabs>
        <w:ind w:left="2281" w:hanging="284"/>
      </w:pPr>
      <w:rPr>
        <w:rFonts w:ascii="Symbol" w:hAnsi="Symbol" w:cs="Symbol" w:hint="default"/>
      </w:rPr>
    </w:lvl>
    <w:lvl w:ilvl="5">
      <w:start w:val="1"/>
      <w:numFmt w:val="bullet"/>
      <w:lvlText w:val=""/>
      <w:lvlJc w:val="left"/>
      <w:pPr>
        <w:tabs>
          <w:tab w:val="num" w:pos="0"/>
        </w:tabs>
        <w:ind w:left="2751" w:hanging="284"/>
      </w:pPr>
      <w:rPr>
        <w:rFonts w:ascii="Symbol" w:hAnsi="Symbol" w:cs="Symbol" w:hint="default"/>
      </w:rPr>
    </w:lvl>
    <w:lvl w:ilvl="6">
      <w:start w:val="1"/>
      <w:numFmt w:val="bullet"/>
      <w:lvlText w:val=""/>
      <w:lvlJc w:val="left"/>
      <w:pPr>
        <w:tabs>
          <w:tab w:val="num" w:pos="0"/>
        </w:tabs>
        <w:ind w:left="3221" w:hanging="284"/>
      </w:pPr>
      <w:rPr>
        <w:rFonts w:ascii="Symbol" w:hAnsi="Symbol" w:cs="Symbol" w:hint="default"/>
      </w:rPr>
    </w:lvl>
    <w:lvl w:ilvl="7">
      <w:start w:val="1"/>
      <w:numFmt w:val="bullet"/>
      <w:lvlText w:val=""/>
      <w:lvlJc w:val="left"/>
      <w:pPr>
        <w:tabs>
          <w:tab w:val="num" w:pos="0"/>
        </w:tabs>
        <w:ind w:left="3691" w:hanging="284"/>
      </w:pPr>
      <w:rPr>
        <w:rFonts w:ascii="Symbol" w:hAnsi="Symbol" w:cs="Symbol" w:hint="default"/>
      </w:rPr>
    </w:lvl>
    <w:lvl w:ilvl="8">
      <w:start w:val="1"/>
      <w:numFmt w:val="bullet"/>
      <w:lvlText w:val=""/>
      <w:lvlJc w:val="left"/>
      <w:pPr>
        <w:tabs>
          <w:tab w:val="num" w:pos="0"/>
        </w:tabs>
        <w:ind w:left="4161" w:hanging="284"/>
      </w:pPr>
      <w:rPr>
        <w:rFonts w:ascii="Symbol" w:hAnsi="Symbol" w:cs="Symbol" w:hint="default"/>
      </w:rPr>
    </w:lvl>
  </w:abstractNum>
  <w:abstractNum w:abstractNumId="3">
    <w:lvl w:ilvl="0">
      <w:start w:val="34"/>
      <w:numFmt w:val="decimal"/>
      <w:lvlText w:val="%1."/>
      <w:lvlJc w:val="left"/>
      <w:pPr>
        <w:tabs>
          <w:tab w:val="num" w:pos="0"/>
        </w:tabs>
        <w:ind w:left="400" w:hanging="286"/>
      </w:pPr>
      <w:rPr>
        <w:rFonts w:ascii="Arial" w:hAnsi="Arial" w:eastAsia="Arial"/>
        <w:color w:val="1D1D1B"/>
        <w:spacing w:val="1"/>
        <w:w w:val="86"/>
        <w:sz w:val="16"/>
        <w:szCs w:val="16"/>
      </w:rPr>
    </w:lvl>
    <w:lvl w:ilvl="1">
      <w:start w:val="1"/>
      <w:numFmt w:val="bullet"/>
      <w:lvlText w:val=""/>
      <w:lvlJc w:val="left"/>
      <w:pPr>
        <w:tabs>
          <w:tab w:val="num" w:pos="0"/>
        </w:tabs>
        <w:ind w:left="823" w:hanging="286"/>
      </w:pPr>
      <w:rPr>
        <w:rFonts w:ascii="Symbol" w:hAnsi="Symbol" w:cs="Symbol" w:hint="default"/>
      </w:rPr>
    </w:lvl>
    <w:lvl w:ilvl="2">
      <w:start w:val="1"/>
      <w:numFmt w:val="bullet"/>
      <w:lvlText w:val=""/>
      <w:lvlJc w:val="left"/>
      <w:pPr>
        <w:tabs>
          <w:tab w:val="num" w:pos="0"/>
        </w:tabs>
        <w:ind w:left="1246" w:hanging="286"/>
      </w:pPr>
      <w:rPr>
        <w:rFonts w:ascii="Symbol" w:hAnsi="Symbol" w:cs="Symbol" w:hint="default"/>
      </w:rPr>
    </w:lvl>
    <w:lvl w:ilvl="3">
      <w:start w:val="1"/>
      <w:numFmt w:val="bullet"/>
      <w:lvlText w:val=""/>
      <w:lvlJc w:val="left"/>
      <w:pPr>
        <w:tabs>
          <w:tab w:val="num" w:pos="0"/>
        </w:tabs>
        <w:ind w:left="1669" w:hanging="286"/>
      </w:pPr>
      <w:rPr>
        <w:rFonts w:ascii="Symbol" w:hAnsi="Symbol" w:cs="Symbol" w:hint="default"/>
      </w:rPr>
    </w:lvl>
    <w:lvl w:ilvl="4">
      <w:start w:val="1"/>
      <w:numFmt w:val="bullet"/>
      <w:lvlText w:val=""/>
      <w:lvlJc w:val="left"/>
      <w:pPr>
        <w:tabs>
          <w:tab w:val="num" w:pos="0"/>
        </w:tabs>
        <w:ind w:left="2092" w:hanging="286"/>
      </w:pPr>
      <w:rPr>
        <w:rFonts w:ascii="Symbol" w:hAnsi="Symbol" w:cs="Symbol" w:hint="default"/>
      </w:rPr>
    </w:lvl>
    <w:lvl w:ilvl="5">
      <w:start w:val="1"/>
      <w:numFmt w:val="bullet"/>
      <w:lvlText w:val=""/>
      <w:lvlJc w:val="left"/>
      <w:pPr>
        <w:tabs>
          <w:tab w:val="num" w:pos="0"/>
        </w:tabs>
        <w:ind w:left="2515" w:hanging="286"/>
      </w:pPr>
      <w:rPr>
        <w:rFonts w:ascii="Symbol" w:hAnsi="Symbol" w:cs="Symbol" w:hint="default"/>
      </w:rPr>
    </w:lvl>
    <w:lvl w:ilvl="6">
      <w:start w:val="1"/>
      <w:numFmt w:val="bullet"/>
      <w:lvlText w:val=""/>
      <w:lvlJc w:val="left"/>
      <w:pPr>
        <w:tabs>
          <w:tab w:val="num" w:pos="0"/>
        </w:tabs>
        <w:ind w:left="2938" w:hanging="286"/>
      </w:pPr>
      <w:rPr>
        <w:rFonts w:ascii="Symbol" w:hAnsi="Symbol" w:cs="Symbol" w:hint="default"/>
      </w:rPr>
    </w:lvl>
    <w:lvl w:ilvl="7">
      <w:start w:val="1"/>
      <w:numFmt w:val="bullet"/>
      <w:lvlText w:val=""/>
      <w:lvlJc w:val="left"/>
      <w:pPr>
        <w:tabs>
          <w:tab w:val="num" w:pos="0"/>
        </w:tabs>
        <w:ind w:left="3361" w:hanging="286"/>
      </w:pPr>
      <w:rPr>
        <w:rFonts w:ascii="Symbol" w:hAnsi="Symbol" w:cs="Symbol" w:hint="default"/>
      </w:rPr>
    </w:lvl>
    <w:lvl w:ilvl="8">
      <w:start w:val="1"/>
      <w:numFmt w:val="bullet"/>
      <w:lvlText w:val=""/>
      <w:lvlJc w:val="left"/>
      <w:pPr>
        <w:tabs>
          <w:tab w:val="num" w:pos="0"/>
        </w:tabs>
        <w:ind w:left="3784" w:hanging="286"/>
      </w:pPr>
      <w:rPr>
        <w:rFonts w:ascii="Symbol" w:hAnsi="Symbol" w:cs="Symbol" w:hint="default"/>
      </w:rPr>
    </w:lvl>
  </w:abstractNum>
  <w:abstractNum w:abstractNumId="4">
    <w:lvl w:ilvl="0">
      <w:start w:val="26"/>
      <w:numFmt w:val="decimal"/>
      <w:lvlText w:val="%1."/>
      <w:lvlJc w:val="left"/>
      <w:pPr>
        <w:tabs>
          <w:tab w:val="num" w:pos="0"/>
        </w:tabs>
        <w:ind w:left="400" w:hanging="286"/>
      </w:pPr>
      <w:rPr>
        <w:rFonts w:ascii="Arial" w:hAnsi="Arial" w:eastAsia="Arial"/>
        <w:color w:val="1D1D1B"/>
        <w:spacing w:val="-6"/>
        <w:w w:val="95"/>
        <w:sz w:val="17"/>
        <w:szCs w:val="17"/>
      </w:rPr>
    </w:lvl>
    <w:lvl w:ilvl="1">
      <w:start w:val="1"/>
      <w:numFmt w:val="bullet"/>
      <w:lvlText w:val=""/>
      <w:lvlJc w:val="left"/>
      <w:pPr>
        <w:tabs>
          <w:tab w:val="num" w:pos="0"/>
        </w:tabs>
        <w:ind w:left="823" w:hanging="286"/>
      </w:pPr>
      <w:rPr>
        <w:rFonts w:ascii="Symbol" w:hAnsi="Symbol" w:cs="Symbol" w:hint="default"/>
      </w:rPr>
    </w:lvl>
    <w:lvl w:ilvl="2">
      <w:start w:val="1"/>
      <w:numFmt w:val="bullet"/>
      <w:lvlText w:val=""/>
      <w:lvlJc w:val="left"/>
      <w:pPr>
        <w:tabs>
          <w:tab w:val="num" w:pos="0"/>
        </w:tabs>
        <w:ind w:left="1246" w:hanging="286"/>
      </w:pPr>
      <w:rPr>
        <w:rFonts w:ascii="Symbol" w:hAnsi="Symbol" w:cs="Symbol" w:hint="default"/>
      </w:rPr>
    </w:lvl>
    <w:lvl w:ilvl="3">
      <w:start w:val="1"/>
      <w:numFmt w:val="bullet"/>
      <w:lvlText w:val=""/>
      <w:lvlJc w:val="left"/>
      <w:pPr>
        <w:tabs>
          <w:tab w:val="num" w:pos="0"/>
        </w:tabs>
        <w:ind w:left="1669" w:hanging="286"/>
      </w:pPr>
      <w:rPr>
        <w:rFonts w:ascii="Symbol" w:hAnsi="Symbol" w:cs="Symbol" w:hint="default"/>
      </w:rPr>
    </w:lvl>
    <w:lvl w:ilvl="4">
      <w:start w:val="1"/>
      <w:numFmt w:val="bullet"/>
      <w:lvlText w:val=""/>
      <w:lvlJc w:val="left"/>
      <w:pPr>
        <w:tabs>
          <w:tab w:val="num" w:pos="0"/>
        </w:tabs>
        <w:ind w:left="2092" w:hanging="286"/>
      </w:pPr>
      <w:rPr>
        <w:rFonts w:ascii="Symbol" w:hAnsi="Symbol" w:cs="Symbol" w:hint="default"/>
      </w:rPr>
    </w:lvl>
    <w:lvl w:ilvl="5">
      <w:start w:val="1"/>
      <w:numFmt w:val="bullet"/>
      <w:lvlText w:val=""/>
      <w:lvlJc w:val="left"/>
      <w:pPr>
        <w:tabs>
          <w:tab w:val="num" w:pos="0"/>
        </w:tabs>
        <w:ind w:left="2515" w:hanging="286"/>
      </w:pPr>
      <w:rPr>
        <w:rFonts w:ascii="Symbol" w:hAnsi="Symbol" w:cs="Symbol" w:hint="default"/>
      </w:rPr>
    </w:lvl>
    <w:lvl w:ilvl="6">
      <w:start w:val="1"/>
      <w:numFmt w:val="bullet"/>
      <w:lvlText w:val=""/>
      <w:lvlJc w:val="left"/>
      <w:pPr>
        <w:tabs>
          <w:tab w:val="num" w:pos="0"/>
        </w:tabs>
        <w:ind w:left="2938" w:hanging="286"/>
      </w:pPr>
      <w:rPr>
        <w:rFonts w:ascii="Symbol" w:hAnsi="Symbol" w:cs="Symbol" w:hint="default"/>
      </w:rPr>
    </w:lvl>
    <w:lvl w:ilvl="7">
      <w:start w:val="1"/>
      <w:numFmt w:val="bullet"/>
      <w:lvlText w:val=""/>
      <w:lvlJc w:val="left"/>
      <w:pPr>
        <w:tabs>
          <w:tab w:val="num" w:pos="0"/>
        </w:tabs>
        <w:ind w:left="3361" w:hanging="286"/>
      </w:pPr>
      <w:rPr>
        <w:rFonts w:ascii="Symbol" w:hAnsi="Symbol" w:cs="Symbol" w:hint="default"/>
      </w:rPr>
    </w:lvl>
    <w:lvl w:ilvl="8">
      <w:start w:val="1"/>
      <w:numFmt w:val="bullet"/>
      <w:lvlText w:val=""/>
      <w:lvlJc w:val="left"/>
      <w:pPr>
        <w:tabs>
          <w:tab w:val="num" w:pos="0"/>
        </w:tabs>
        <w:ind w:left="3784" w:hanging="286"/>
      </w:pPr>
      <w:rPr>
        <w:rFonts w:ascii="Symbol" w:hAnsi="Symbol" w:cs="Symbol" w:hint="default"/>
      </w:rPr>
    </w:lvl>
  </w:abstractNum>
  <w:abstractNum w:abstractNumId="5">
    <w:lvl w:ilvl="0">
      <w:start w:val="20"/>
      <w:numFmt w:val="decimal"/>
      <w:lvlText w:val="%1."/>
      <w:lvlJc w:val="left"/>
      <w:pPr>
        <w:tabs>
          <w:tab w:val="num" w:pos="0"/>
        </w:tabs>
        <w:ind w:left="400" w:hanging="284"/>
      </w:pPr>
      <w:rPr>
        <w:rFonts w:ascii="Arial" w:hAnsi="Arial" w:eastAsia="Arial"/>
        <w:color w:val="1D1D1B"/>
        <w:spacing w:val="-2"/>
        <w:w w:val="98"/>
        <w:sz w:val="16"/>
        <w:szCs w:val="16"/>
      </w:rPr>
    </w:lvl>
    <w:lvl w:ilvl="1">
      <w:start w:val="1"/>
      <w:numFmt w:val="bullet"/>
      <w:lvlText w:val=""/>
      <w:lvlJc w:val="left"/>
      <w:pPr>
        <w:tabs>
          <w:tab w:val="num" w:pos="0"/>
        </w:tabs>
        <w:ind w:left="870" w:hanging="284"/>
      </w:pPr>
      <w:rPr>
        <w:rFonts w:ascii="Symbol" w:hAnsi="Symbol" w:cs="Symbol" w:hint="default"/>
      </w:rPr>
    </w:lvl>
    <w:lvl w:ilvl="2">
      <w:start w:val="1"/>
      <w:numFmt w:val="bullet"/>
      <w:lvlText w:val=""/>
      <w:lvlJc w:val="left"/>
      <w:pPr>
        <w:tabs>
          <w:tab w:val="num" w:pos="0"/>
        </w:tabs>
        <w:ind w:left="1341" w:hanging="284"/>
      </w:pPr>
      <w:rPr>
        <w:rFonts w:ascii="Symbol" w:hAnsi="Symbol" w:cs="Symbol" w:hint="default"/>
      </w:rPr>
    </w:lvl>
    <w:lvl w:ilvl="3">
      <w:start w:val="1"/>
      <w:numFmt w:val="bullet"/>
      <w:lvlText w:val=""/>
      <w:lvlJc w:val="left"/>
      <w:pPr>
        <w:tabs>
          <w:tab w:val="num" w:pos="0"/>
        </w:tabs>
        <w:ind w:left="1811" w:hanging="284"/>
      </w:pPr>
      <w:rPr>
        <w:rFonts w:ascii="Symbol" w:hAnsi="Symbol" w:cs="Symbol" w:hint="default"/>
      </w:rPr>
    </w:lvl>
    <w:lvl w:ilvl="4">
      <w:start w:val="1"/>
      <w:numFmt w:val="bullet"/>
      <w:lvlText w:val=""/>
      <w:lvlJc w:val="left"/>
      <w:pPr>
        <w:tabs>
          <w:tab w:val="num" w:pos="0"/>
        </w:tabs>
        <w:ind w:left="2281" w:hanging="284"/>
      </w:pPr>
      <w:rPr>
        <w:rFonts w:ascii="Symbol" w:hAnsi="Symbol" w:cs="Symbol" w:hint="default"/>
      </w:rPr>
    </w:lvl>
    <w:lvl w:ilvl="5">
      <w:start w:val="1"/>
      <w:numFmt w:val="bullet"/>
      <w:lvlText w:val=""/>
      <w:lvlJc w:val="left"/>
      <w:pPr>
        <w:tabs>
          <w:tab w:val="num" w:pos="0"/>
        </w:tabs>
        <w:ind w:left="2751" w:hanging="284"/>
      </w:pPr>
      <w:rPr>
        <w:rFonts w:ascii="Symbol" w:hAnsi="Symbol" w:cs="Symbol" w:hint="default"/>
      </w:rPr>
    </w:lvl>
    <w:lvl w:ilvl="6">
      <w:start w:val="1"/>
      <w:numFmt w:val="bullet"/>
      <w:lvlText w:val=""/>
      <w:lvlJc w:val="left"/>
      <w:pPr>
        <w:tabs>
          <w:tab w:val="num" w:pos="0"/>
        </w:tabs>
        <w:ind w:left="3221" w:hanging="284"/>
      </w:pPr>
      <w:rPr>
        <w:rFonts w:ascii="Symbol" w:hAnsi="Symbol" w:cs="Symbol" w:hint="default"/>
      </w:rPr>
    </w:lvl>
    <w:lvl w:ilvl="7">
      <w:start w:val="1"/>
      <w:numFmt w:val="bullet"/>
      <w:lvlText w:val=""/>
      <w:lvlJc w:val="left"/>
      <w:pPr>
        <w:tabs>
          <w:tab w:val="num" w:pos="0"/>
        </w:tabs>
        <w:ind w:left="3691" w:hanging="284"/>
      </w:pPr>
      <w:rPr>
        <w:rFonts w:ascii="Symbol" w:hAnsi="Symbol" w:cs="Symbol" w:hint="default"/>
      </w:rPr>
    </w:lvl>
    <w:lvl w:ilvl="8">
      <w:start w:val="1"/>
      <w:numFmt w:val="bullet"/>
      <w:lvlText w:val=""/>
      <w:lvlJc w:val="left"/>
      <w:pPr>
        <w:tabs>
          <w:tab w:val="num" w:pos="0"/>
        </w:tabs>
        <w:ind w:left="4161" w:hanging="284"/>
      </w:pPr>
      <w:rPr>
        <w:rFonts w:ascii="Symbol" w:hAnsi="Symbol" w:cs="Symbol" w:hint="default"/>
      </w:rPr>
    </w:lvl>
  </w:abstractNum>
  <w:abstractNum w:abstractNumId="6">
    <w:lvl w:ilvl="0">
      <w:start w:val="1"/>
      <w:numFmt w:val="decimal"/>
      <w:lvlText w:val="%1."/>
      <w:lvlJc w:val="left"/>
      <w:pPr>
        <w:tabs>
          <w:tab w:val="num" w:pos="0"/>
        </w:tabs>
        <w:ind w:left="400" w:hanging="284"/>
      </w:pPr>
      <w:rPr>
        <w:rFonts w:ascii="Arial" w:hAnsi="Arial" w:eastAsia="Arial"/>
        <w:color w:val="1D1D1B"/>
        <w:spacing w:val="1"/>
        <w:w w:val="65"/>
        <w:sz w:val="17"/>
        <w:szCs w:val="17"/>
      </w:rPr>
    </w:lvl>
    <w:lvl w:ilvl="1">
      <w:start w:val="1"/>
      <w:numFmt w:val="bullet"/>
      <w:lvlText w:val=""/>
      <w:lvlJc w:val="left"/>
      <w:pPr>
        <w:tabs>
          <w:tab w:val="num" w:pos="0"/>
        </w:tabs>
        <w:ind w:left="400" w:hanging="284"/>
      </w:pPr>
      <w:rPr>
        <w:rFonts w:ascii="Symbol" w:hAnsi="Symbol" w:cs="Symbol" w:hint="default"/>
      </w:rPr>
    </w:lvl>
    <w:lvl w:ilvl="2">
      <w:start w:val="1"/>
      <w:numFmt w:val="bullet"/>
      <w:lvlText w:val=""/>
      <w:lvlJc w:val="left"/>
      <w:pPr>
        <w:tabs>
          <w:tab w:val="num" w:pos="0"/>
        </w:tabs>
        <w:ind w:left="870" w:hanging="284"/>
      </w:pPr>
      <w:rPr>
        <w:rFonts w:ascii="Symbol" w:hAnsi="Symbol" w:cs="Symbol" w:hint="default"/>
      </w:rPr>
    </w:lvl>
    <w:lvl w:ilvl="3">
      <w:start w:val="1"/>
      <w:numFmt w:val="bullet"/>
      <w:lvlText w:val=""/>
      <w:lvlJc w:val="left"/>
      <w:pPr>
        <w:tabs>
          <w:tab w:val="num" w:pos="0"/>
        </w:tabs>
        <w:ind w:left="1339" w:hanging="284"/>
      </w:pPr>
      <w:rPr>
        <w:rFonts w:ascii="Symbol" w:hAnsi="Symbol" w:cs="Symbol" w:hint="default"/>
      </w:rPr>
    </w:lvl>
    <w:lvl w:ilvl="4">
      <w:start w:val="1"/>
      <w:numFmt w:val="bullet"/>
      <w:lvlText w:val=""/>
      <w:lvlJc w:val="left"/>
      <w:pPr>
        <w:tabs>
          <w:tab w:val="num" w:pos="0"/>
        </w:tabs>
        <w:ind w:left="1808" w:hanging="284"/>
      </w:pPr>
      <w:rPr>
        <w:rFonts w:ascii="Symbol" w:hAnsi="Symbol" w:cs="Symbol" w:hint="default"/>
      </w:rPr>
    </w:lvl>
    <w:lvl w:ilvl="5">
      <w:start w:val="1"/>
      <w:numFmt w:val="bullet"/>
      <w:lvlText w:val=""/>
      <w:lvlJc w:val="left"/>
      <w:pPr>
        <w:tabs>
          <w:tab w:val="num" w:pos="0"/>
        </w:tabs>
        <w:ind w:left="2277" w:hanging="284"/>
      </w:pPr>
      <w:rPr>
        <w:rFonts w:ascii="Symbol" w:hAnsi="Symbol" w:cs="Symbol" w:hint="default"/>
      </w:rPr>
    </w:lvl>
    <w:lvl w:ilvl="6">
      <w:start w:val="1"/>
      <w:numFmt w:val="bullet"/>
      <w:lvlText w:val=""/>
      <w:lvlJc w:val="left"/>
      <w:pPr>
        <w:tabs>
          <w:tab w:val="num" w:pos="0"/>
        </w:tabs>
        <w:ind w:left="2747" w:hanging="284"/>
      </w:pPr>
      <w:rPr>
        <w:rFonts w:ascii="Symbol" w:hAnsi="Symbol" w:cs="Symbol" w:hint="default"/>
      </w:rPr>
    </w:lvl>
    <w:lvl w:ilvl="7">
      <w:start w:val="1"/>
      <w:numFmt w:val="bullet"/>
      <w:lvlText w:val=""/>
      <w:lvlJc w:val="left"/>
      <w:pPr>
        <w:tabs>
          <w:tab w:val="num" w:pos="0"/>
        </w:tabs>
        <w:ind w:left="3216" w:hanging="284"/>
      </w:pPr>
      <w:rPr>
        <w:rFonts w:ascii="Symbol" w:hAnsi="Symbol" w:cs="Symbol" w:hint="default"/>
      </w:rPr>
    </w:lvl>
    <w:lvl w:ilvl="8">
      <w:start w:val="1"/>
      <w:numFmt w:val="bullet"/>
      <w:lvlText w:val=""/>
      <w:lvlJc w:val="left"/>
      <w:pPr>
        <w:tabs>
          <w:tab w:val="num" w:pos="0"/>
        </w:tabs>
        <w:ind w:left="3685" w:hanging="284"/>
      </w:pPr>
      <w:rPr>
        <w:rFonts w:ascii="Symbol" w:hAnsi="Symbol" w:cs="Symbol" w:hint="default"/>
      </w:rPr>
    </w:lvl>
  </w:abstractNum>
  <w:abstractNum w:abstractNumId="7">
    <w:lvl w:ilvl="0">
      <w:start w:val="1"/>
      <w:numFmt w:val="bullet"/>
      <w:lvlText w:val="■"/>
      <w:lvlJc w:val="left"/>
      <w:pPr>
        <w:tabs>
          <w:tab w:val="num" w:pos="0"/>
        </w:tabs>
        <w:ind w:left="687" w:hanging="334"/>
      </w:pPr>
      <w:rPr>
        <w:rFonts w:ascii="Arial" w:hAnsi="Arial" w:cs="Arial" w:hint="default"/>
        <w:color w:val="74AF27"/>
        <w:w w:val="144"/>
        <w:sz w:val="19"/>
        <w:szCs w:val="19"/>
      </w:rPr>
    </w:lvl>
    <w:lvl w:ilvl="1">
      <w:start w:val="1"/>
      <w:numFmt w:val="bullet"/>
      <w:lvlText w:val="■"/>
      <w:lvlJc w:val="left"/>
      <w:pPr>
        <w:tabs>
          <w:tab w:val="num" w:pos="0"/>
        </w:tabs>
        <w:ind w:left="1644" w:hanging="225"/>
      </w:pPr>
      <w:rPr>
        <w:rFonts w:ascii="Arial" w:hAnsi="Arial" w:cs="Arial" w:hint="default"/>
        <w:color w:val="74AF27"/>
        <w:w w:val="144"/>
        <w:sz w:val="19"/>
        <w:szCs w:val="19"/>
      </w:rPr>
    </w:lvl>
    <w:lvl w:ilvl="2">
      <w:start w:val="1"/>
      <w:numFmt w:val="bullet"/>
      <w:lvlText w:val=""/>
      <w:lvlJc w:val="left"/>
      <w:pPr>
        <w:tabs>
          <w:tab w:val="num" w:pos="0"/>
        </w:tabs>
        <w:ind w:left="1456" w:hanging="225"/>
      </w:pPr>
      <w:rPr>
        <w:rFonts w:ascii="Symbol" w:hAnsi="Symbol" w:cs="Symbol" w:hint="default"/>
      </w:rPr>
    </w:lvl>
    <w:lvl w:ilvl="3">
      <w:start w:val="1"/>
      <w:numFmt w:val="bullet"/>
      <w:lvlText w:val=""/>
      <w:lvlJc w:val="left"/>
      <w:pPr>
        <w:tabs>
          <w:tab w:val="num" w:pos="0"/>
        </w:tabs>
        <w:ind w:left="1269" w:hanging="225"/>
      </w:pPr>
      <w:rPr>
        <w:rFonts w:ascii="Symbol" w:hAnsi="Symbol" w:cs="Symbol" w:hint="default"/>
      </w:rPr>
    </w:lvl>
    <w:lvl w:ilvl="4">
      <w:start w:val="1"/>
      <w:numFmt w:val="bullet"/>
      <w:lvlText w:val=""/>
      <w:lvlJc w:val="left"/>
      <w:pPr>
        <w:tabs>
          <w:tab w:val="num" w:pos="0"/>
        </w:tabs>
        <w:ind w:left="1081" w:hanging="225"/>
      </w:pPr>
      <w:rPr>
        <w:rFonts w:ascii="Symbol" w:hAnsi="Symbol" w:cs="Symbol" w:hint="default"/>
      </w:rPr>
    </w:lvl>
    <w:lvl w:ilvl="5">
      <w:start w:val="1"/>
      <w:numFmt w:val="bullet"/>
      <w:lvlText w:val=""/>
      <w:lvlJc w:val="left"/>
      <w:pPr>
        <w:tabs>
          <w:tab w:val="num" w:pos="0"/>
        </w:tabs>
        <w:ind w:left="894" w:hanging="225"/>
      </w:pPr>
      <w:rPr>
        <w:rFonts w:ascii="Symbol" w:hAnsi="Symbol" w:cs="Symbol" w:hint="default"/>
      </w:rPr>
    </w:lvl>
    <w:lvl w:ilvl="6">
      <w:start w:val="1"/>
      <w:numFmt w:val="bullet"/>
      <w:lvlText w:val=""/>
      <w:lvlJc w:val="left"/>
      <w:pPr>
        <w:tabs>
          <w:tab w:val="num" w:pos="0"/>
        </w:tabs>
        <w:ind w:left="706" w:hanging="225"/>
      </w:pPr>
      <w:rPr>
        <w:rFonts w:ascii="Symbol" w:hAnsi="Symbol" w:cs="Symbol" w:hint="default"/>
      </w:rPr>
    </w:lvl>
    <w:lvl w:ilvl="7">
      <w:start w:val="1"/>
      <w:numFmt w:val="bullet"/>
      <w:lvlText w:val=""/>
      <w:lvlJc w:val="left"/>
      <w:pPr>
        <w:tabs>
          <w:tab w:val="num" w:pos="0"/>
        </w:tabs>
        <w:ind w:left="518" w:hanging="225"/>
      </w:pPr>
      <w:rPr>
        <w:rFonts w:ascii="Symbol" w:hAnsi="Symbol" w:cs="Symbol" w:hint="default"/>
      </w:rPr>
    </w:lvl>
    <w:lvl w:ilvl="8">
      <w:start w:val="1"/>
      <w:numFmt w:val="bullet"/>
      <w:lvlText w:val=""/>
      <w:lvlJc w:val="left"/>
      <w:pPr>
        <w:tabs>
          <w:tab w:val="num" w:pos="0"/>
        </w:tabs>
        <w:ind w:left="331" w:hanging="225"/>
      </w:pPr>
      <w:rPr>
        <w:rFonts w:ascii="Symbol" w:hAnsi="Symbol" w:cs="Symbol" w:hint="default"/>
      </w:rPr>
    </w:lvl>
  </w:abstractNum>
  <w:abstractNum w:abstractNumId="8">
    <w:lvl w:ilvl="0">
      <w:start w:val="1"/>
      <w:numFmt w:val="bullet"/>
      <w:lvlText w:val="■"/>
      <w:lvlJc w:val="left"/>
      <w:pPr>
        <w:tabs>
          <w:tab w:val="num" w:pos="0"/>
        </w:tabs>
        <w:ind w:left="457" w:hanging="336"/>
      </w:pPr>
      <w:rPr>
        <w:rFonts w:ascii="Arial" w:hAnsi="Arial" w:cs="Arial" w:hint="default"/>
        <w:color w:val="74AF27"/>
        <w:w w:val="144"/>
        <w:sz w:val="19"/>
        <w:szCs w:val="19"/>
      </w:rPr>
    </w:lvl>
    <w:lvl w:ilvl="1">
      <w:start w:val="1"/>
      <w:numFmt w:val="bullet"/>
      <w:lvlText w:val="■"/>
      <w:lvlJc w:val="left"/>
      <w:pPr>
        <w:tabs>
          <w:tab w:val="num" w:pos="0"/>
        </w:tabs>
        <w:ind w:left="1757" w:hanging="337"/>
      </w:pPr>
      <w:rPr>
        <w:rFonts w:ascii="Arial" w:hAnsi="Arial" w:cs="Arial" w:hint="default"/>
        <w:color w:val="74AF27"/>
        <w:w w:val="144"/>
        <w:sz w:val="19"/>
        <w:szCs w:val="19"/>
      </w:rPr>
    </w:lvl>
    <w:lvl w:ilvl="2">
      <w:start w:val="1"/>
      <w:numFmt w:val="bullet"/>
      <w:lvlText w:val=""/>
      <w:lvlJc w:val="left"/>
      <w:pPr>
        <w:tabs>
          <w:tab w:val="num" w:pos="0"/>
        </w:tabs>
        <w:ind w:left="2076" w:hanging="337"/>
      </w:pPr>
      <w:rPr>
        <w:rFonts w:ascii="Symbol" w:hAnsi="Symbol" w:cs="Symbol" w:hint="default"/>
      </w:rPr>
    </w:lvl>
    <w:lvl w:ilvl="3">
      <w:start w:val="1"/>
      <w:numFmt w:val="bullet"/>
      <w:lvlText w:val=""/>
      <w:lvlJc w:val="left"/>
      <w:pPr>
        <w:tabs>
          <w:tab w:val="num" w:pos="0"/>
        </w:tabs>
        <w:ind w:left="2394" w:hanging="337"/>
      </w:pPr>
      <w:rPr>
        <w:rFonts w:ascii="Symbol" w:hAnsi="Symbol" w:cs="Symbol" w:hint="default"/>
      </w:rPr>
    </w:lvl>
    <w:lvl w:ilvl="4">
      <w:start w:val="1"/>
      <w:numFmt w:val="bullet"/>
      <w:lvlText w:val=""/>
      <w:lvlJc w:val="left"/>
      <w:pPr>
        <w:tabs>
          <w:tab w:val="num" w:pos="0"/>
        </w:tabs>
        <w:ind w:left="2713" w:hanging="337"/>
      </w:pPr>
      <w:rPr>
        <w:rFonts w:ascii="Symbol" w:hAnsi="Symbol" w:cs="Symbol" w:hint="default"/>
      </w:rPr>
    </w:lvl>
    <w:lvl w:ilvl="5">
      <w:start w:val="1"/>
      <w:numFmt w:val="bullet"/>
      <w:lvlText w:val=""/>
      <w:lvlJc w:val="left"/>
      <w:pPr>
        <w:tabs>
          <w:tab w:val="num" w:pos="0"/>
        </w:tabs>
        <w:ind w:left="3031" w:hanging="337"/>
      </w:pPr>
      <w:rPr>
        <w:rFonts w:ascii="Symbol" w:hAnsi="Symbol" w:cs="Symbol" w:hint="default"/>
      </w:rPr>
    </w:lvl>
    <w:lvl w:ilvl="6">
      <w:start w:val="1"/>
      <w:numFmt w:val="bullet"/>
      <w:lvlText w:val=""/>
      <w:lvlJc w:val="left"/>
      <w:pPr>
        <w:tabs>
          <w:tab w:val="num" w:pos="0"/>
        </w:tabs>
        <w:ind w:left="3350" w:hanging="337"/>
      </w:pPr>
      <w:rPr>
        <w:rFonts w:ascii="Symbol" w:hAnsi="Symbol" w:cs="Symbol" w:hint="default"/>
      </w:rPr>
    </w:lvl>
    <w:lvl w:ilvl="7">
      <w:start w:val="1"/>
      <w:numFmt w:val="bullet"/>
      <w:lvlText w:val=""/>
      <w:lvlJc w:val="left"/>
      <w:pPr>
        <w:tabs>
          <w:tab w:val="num" w:pos="0"/>
        </w:tabs>
        <w:ind w:left="3668" w:hanging="337"/>
      </w:pPr>
      <w:rPr>
        <w:rFonts w:ascii="Symbol" w:hAnsi="Symbol" w:cs="Symbol" w:hint="default"/>
      </w:rPr>
    </w:lvl>
    <w:lvl w:ilvl="8">
      <w:start w:val="1"/>
      <w:numFmt w:val="bullet"/>
      <w:lvlText w:val=""/>
      <w:lvlJc w:val="left"/>
      <w:pPr>
        <w:tabs>
          <w:tab w:val="num" w:pos="0"/>
        </w:tabs>
        <w:ind w:left="3987" w:hanging="337"/>
      </w:pPr>
      <w:rPr>
        <w:rFonts w:ascii="Symbol" w:hAnsi="Symbol" w:cs="Symbol"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90"/>
  <w:defaultTabStop w:val="720"/>
  <w:autoHyphenation w:val="true"/>
  <w:hyphenationZone w:val="0"/>
  <w:compat>
    <w:ulTrailSpace/>
    <w:compatSetting w:name="compatibilityMode" w:uri="http://schemas.microsoft.com/office/word" w:val="12"/>
    <w:compatSetting w:name="useWord2013TrackBottomHyphenation" w:uri="http://schemas.microsoft.com/office/word" w:val="1"/>
  </w:compat>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r-Latn-R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Calibri" w:hAnsi="Calibri" w:eastAsia="Calibri" w:cs="" w:asciiTheme="minorHAnsi" w:cstheme="minorBidi" w:eastAsiaTheme="minorHAnsi" w:hAnsiTheme="minorHAnsi"/>
      <w:color w:val="auto"/>
      <w:kern w:val="0"/>
      <w:sz w:val="22"/>
      <w:szCs w:val="22"/>
      <w:lang w:val="sr-Latn-RS" w:eastAsia="en-US" w:bidi="ar-SA"/>
    </w:rPr>
  </w:style>
  <w:style w:type="paragraph" w:styleId="Heading1">
    <w:name w:val="heading 1"/>
    <w:basedOn w:val="Normal"/>
    <w:uiPriority w:val="9"/>
    <w:qFormat/>
    <w:pPr>
      <w:ind w:left="117"/>
      <w:outlineLvl w:val="0"/>
    </w:pPr>
    <w:rPr>
      <w:rFonts w:ascii="Lucida Sans" w:hAnsi="Lucida Sans" w:eastAsia="Lucida Sans"/>
      <w:sz w:val="72"/>
      <w:szCs w:val="72"/>
      <w:u w:val="single"/>
    </w:rPr>
  </w:style>
  <w:style w:type="paragraph" w:styleId="Heading2">
    <w:name w:val="heading 2"/>
    <w:basedOn w:val="Normal"/>
    <w:uiPriority w:val="9"/>
    <w:unhideWhenUsed/>
    <w:qFormat/>
    <w:pPr>
      <w:ind w:left="117"/>
      <w:outlineLvl w:val="1"/>
    </w:pPr>
    <w:rPr>
      <w:rFonts w:ascii="Lucida Sans" w:hAnsi="Lucida Sans" w:eastAsia="Lucida Sans"/>
      <w:sz w:val="66"/>
      <w:szCs w:val="66"/>
    </w:rPr>
  </w:style>
  <w:style w:type="paragraph" w:styleId="Heading3">
    <w:name w:val="heading 3"/>
    <w:basedOn w:val="Normal"/>
    <w:uiPriority w:val="9"/>
    <w:unhideWhenUsed/>
    <w:qFormat/>
    <w:pPr>
      <w:spacing w:before="2" w:after="0"/>
      <w:ind w:left="101"/>
      <w:outlineLvl w:val="2"/>
    </w:pPr>
    <w:rPr>
      <w:rFonts w:ascii="Lucida Sans" w:hAnsi="Lucida Sans" w:eastAsia="Lucida Sans"/>
      <w:sz w:val="42"/>
      <w:szCs w:val="42"/>
    </w:rPr>
  </w:style>
  <w:style w:type="paragraph" w:styleId="Heading4">
    <w:name w:val="heading 4"/>
    <w:basedOn w:val="Normal"/>
    <w:uiPriority w:val="9"/>
    <w:unhideWhenUsed/>
    <w:qFormat/>
    <w:pPr>
      <w:spacing w:before="49" w:after="0"/>
      <w:ind w:left="119"/>
      <w:outlineLvl w:val="3"/>
    </w:pPr>
    <w:rPr>
      <w:rFonts w:ascii="Arial" w:hAnsi="Arial" w:eastAsia="Arial"/>
      <w:b/>
      <w:bCs/>
      <w:sz w:val="28"/>
      <w:szCs w:val="28"/>
    </w:rPr>
  </w:style>
  <w:style w:type="paragraph" w:styleId="Heading5">
    <w:name w:val="heading 5"/>
    <w:basedOn w:val="Normal"/>
    <w:uiPriority w:val="9"/>
    <w:unhideWhenUsed/>
    <w:qFormat/>
    <w:pPr>
      <w:spacing w:before="1" w:after="0"/>
      <w:ind w:left="101"/>
      <w:outlineLvl w:val="4"/>
    </w:pPr>
    <w:rPr>
      <w:rFonts w:ascii="Lucida Sans" w:hAnsi="Lucida Sans" w:eastAsia="Lucida Sans"/>
      <w:sz w:val="25"/>
      <w:szCs w:val="25"/>
    </w:rPr>
  </w:style>
  <w:style w:type="paragraph" w:styleId="Heading6">
    <w:name w:val="heading 6"/>
    <w:basedOn w:val="Normal"/>
    <w:uiPriority w:val="9"/>
    <w:unhideWhenUsed/>
    <w:qFormat/>
    <w:pPr>
      <w:ind w:left="117"/>
      <w:outlineLvl w:val="5"/>
    </w:pPr>
    <w:rPr>
      <w:rFonts w:ascii="Arial" w:hAnsi="Arial" w:eastAsia="Arial"/>
      <w:b/>
      <w:bCs/>
      <w:sz w:val="24"/>
      <w:szCs w:val="24"/>
    </w:rPr>
  </w:style>
  <w:style w:type="paragraph" w:styleId="Heading7">
    <w:name w:val="heading 7"/>
    <w:basedOn w:val="Normal"/>
    <w:uiPriority w:val="1"/>
    <w:qFormat/>
    <w:pPr>
      <w:ind w:left="117"/>
      <w:outlineLvl w:val="6"/>
    </w:pPr>
    <w:rPr>
      <w:rFonts w:ascii="Lucida Sans" w:hAnsi="Lucida Sans" w:eastAsia="Lucida Sans"/>
      <w:sz w:val="24"/>
      <w:szCs w:val="24"/>
    </w:rPr>
  </w:style>
  <w:style w:type="paragraph" w:styleId="Heading8">
    <w:name w:val="heading 8"/>
    <w:basedOn w:val="Normal"/>
    <w:uiPriority w:val="1"/>
    <w:qFormat/>
    <w:pPr>
      <w:spacing w:before="588" w:after="0"/>
      <w:ind w:left="117"/>
      <w:outlineLvl w:val="7"/>
    </w:pPr>
    <w:rPr>
      <w:rFonts w:ascii="Arial" w:hAnsi="Arial" w:eastAsia="Arial"/>
      <w:sz w:val="23"/>
      <w:szCs w:val="23"/>
    </w:rPr>
  </w:style>
  <w:style w:type="paragraph" w:styleId="Heading9">
    <w:name w:val="heading 9"/>
    <w:basedOn w:val="Normal"/>
    <w:uiPriority w:val="1"/>
    <w:qFormat/>
    <w:pPr>
      <w:ind w:left="6596"/>
      <w:outlineLvl w:val="8"/>
    </w:pPr>
    <w:rPr>
      <w:rFonts w:ascii="Lucida Sans" w:hAnsi="Lucida Sans" w:eastAsia="Lucida Sans"/>
      <w:sz w:val="20"/>
      <w:szCs w:val="20"/>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233fd7"/>
    <w:rPr/>
  </w:style>
  <w:style w:type="character" w:styleId="FooterChar" w:customStyle="1">
    <w:name w:val="Footer Char"/>
    <w:basedOn w:val="DefaultParagraphFont"/>
    <w:link w:val="Footer"/>
    <w:uiPriority w:val="99"/>
    <w:qFormat/>
    <w:rsid w:val="00233fd7"/>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uiPriority w:val="1"/>
    <w:qFormat/>
    <w:pPr>
      <w:spacing w:before="64" w:after="0"/>
      <w:ind w:left="117"/>
    </w:pPr>
    <w:rPr>
      <w:rFonts w:ascii="Arial" w:hAnsi="Arial" w:eastAsia="Arial"/>
      <w:sz w:val="19"/>
      <w:szCs w:val="19"/>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OC1">
    <w:name w:val="toc 1"/>
    <w:basedOn w:val="Normal"/>
    <w:uiPriority w:val="1"/>
    <w:qFormat/>
    <w:pPr>
      <w:spacing w:before="515" w:after="0"/>
      <w:ind w:left="1732"/>
    </w:pPr>
    <w:rPr>
      <w:rFonts w:ascii="Lucida Sans" w:hAnsi="Lucida Sans" w:eastAsia="Lucida Sans"/>
    </w:rPr>
  </w:style>
  <w:style w:type="paragraph" w:styleId="TOC2">
    <w:name w:val="toc 2"/>
    <w:basedOn w:val="Normal"/>
    <w:uiPriority w:val="1"/>
    <w:qFormat/>
    <w:pPr>
      <w:spacing w:before="181" w:after="0"/>
      <w:ind w:left="2299"/>
    </w:pPr>
    <w:rPr>
      <w:rFonts w:ascii="Arial" w:hAnsi="Arial" w:eastAsia="Arial"/>
    </w:rPr>
  </w:style>
  <w:style w:type="paragraph" w:styleId="ListParagraph">
    <w:name w:val="List Paragraph"/>
    <w:basedOn w:val="Normal"/>
    <w:uiPriority w:val="1"/>
    <w:qFormat/>
    <w:pPr/>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233fd7"/>
    <w:pPr>
      <w:tabs>
        <w:tab w:val="clear" w:pos="720"/>
        <w:tab w:val="center" w:pos="4680" w:leader="none"/>
        <w:tab w:val="right" w:pos="9360" w:leader="none"/>
      </w:tabs>
    </w:pPr>
    <w:rPr/>
  </w:style>
  <w:style w:type="paragraph" w:styleId="Footer">
    <w:name w:val="footer"/>
    <w:basedOn w:val="Normal"/>
    <w:link w:val="FooterChar"/>
    <w:uiPriority w:val="99"/>
    <w:unhideWhenUsed/>
    <w:rsid w:val="00233fd7"/>
    <w:pPr>
      <w:tabs>
        <w:tab w:val="clear" w:pos="720"/>
        <w:tab w:val="center" w:pos="4680" w:leader="none"/>
        <w:tab w:val="right" w:pos="9360" w:leader="none"/>
      </w:tabs>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1">
    <w:name w:val="Table Normal1"/>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image" Target="media/image13.jpeg"/><Relationship Id="rId33" Type="http://schemas.openxmlformats.org/officeDocument/2006/relationships/image" Target="media/image13.jpeg"/><Relationship Id="rId34" Type="http://schemas.openxmlformats.org/officeDocument/2006/relationships/footer" Target="footer9.xml"/><Relationship Id="rId35" Type="http://schemas.openxmlformats.org/officeDocument/2006/relationships/image" Target="media/image14.jpeg"/><Relationship Id="rId36" Type="http://schemas.openxmlformats.org/officeDocument/2006/relationships/footer" Target="footer10.xml"/><Relationship Id="rId37" Type="http://schemas.openxmlformats.org/officeDocument/2006/relationships/footer" Target="footer11.xml"/><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footer" Target="footer16.xml"/><Relationship Id="rId43" Type="http://schemas.openxmlformats.org/officeDocument/2006/relationships/footer" Target="footer17.xml"/><Relationship Id="rId44" Type="http://schemas.openxmlformats.org/officeDocument/2006/relationships/image" Target="media/image15.jpeg"/><Relationship Id="rId45" Type="http://schemas.openxmlformats.org/officeDocument/2006/relationships/image" Target="media/image15.jpeg"/><Relationship Id="rId46" Type="http://schemas.openxmlformats.org/officeDocument/2006/relationships/footer" Target="footer18.xml"/><Relationship Id="rId47" Type="http://schemas.openxmlformats.org/officeDocument/2006/relationships/footer" Target="footer19.xml"/><Relationship Id="rId48" Type="http://schemas.openxmlformats.org/officeDocument/2006/relationships/footer" Target="footer20.xml"/><Relationship Id="rId49" Type="http://schemas.openxmlformats.org/officeDocument/2006/relationships/image" Target="media/image16.jpeg"/><Relationship Id="rId50" Type="http://schemas.openxmlformats.org/officeDocument/2006/relationships/image" Target="media/image16.jpeg"/><Relationship Id="rId51" Type="http://schemas.openxmlformats.org/officeDocument/2006/relationships/footer" Target="footer21.xml"/><Relationship Id="rId52" Type="http://schemas.openxmlformats.org/officeDocument/2006/relationships/footer" Target="footer22.xml"/><Relationship Id="rId53" Type="http://schemas.openxmlformats.org/officeDocument/2006/relationships/image" Target="media/image17.jpeg"/><Relationship Id="rId54" Type="http://schemas.openxmlformats.org/officeDocument/2006/relationships/image" Target="media/image17.jpeg"/><Relationship Id="rId55" Type="http://schemas.openxmlformats.org/officeDocument/2006/relationships/footer" Target="footer23.xml"/><Relationship Id="rId56" Type="http://schemas.openxmlformats.org/officeDocument/2006/relationships/footer" Target="footer24.xml"/><Relationship Id="rId57" Type="http://schemas.openxmlformats.org/officeDocument/2006/relationships/footer" Target="footer25.xml"/><Relationship Id="rId58" Type="http://schemas.openxmlformats.org/officeDocument/2006/relationships/image" Target="media/image18.jpeg"/><Relationship Id="rId59" Type="http://schemas.openxmlformats.org/officeDocument/2006/relationships/image" Target="media/image18.jpeg"/><Relationship Id="rId60" Type="http://schemas.openxmlformats.org/officeDocument/2006/relationships/footer" Target="footer26.xml"/><Relationship Id="rId61" Type="http://schemas.openxmlformats.org/officeDocument/2006/relationships/image" Target="media/image19.jpeg"/><Relationship Id="rId62" Type="http://schemas.openxmlformats.org/officeDocument/2006/relationships/image" Target="media/image19.jpeg"/><Relationship Id="rId63" Type="http://schemas.openxmlformats.org/officeDocument/2006/relationships/footer" Target="footer27.xml"/><Relationship Id="rId64" Type="http://schemas.openxmlformats.org/officeDocument/2006/relationships/image" Target="media/image20.jpeg"/><Relationship Id="rId65" Type="http://schemas.openxmlformats.org/officeDocument/2006/relationships/footer" Target="footer28.xml"/><Relationship Id="rId66" Type="http://schemas.openxmlformats.org/officeDocument/2006/relationships/footer" Target="footer29.xml"/><Relationship Id="rId67" Type="http://schemas.openxmlformats.org/officeDocument/2006/relationships/footer" Target="footer30.xml"/><Relationship Id="rId68" Type="http://schemas.openxmlformats.org/officeDocument/2006/relationships/footer" Target="footer31.xml"/><Relationship Id="rId69" Type="http://schemas.openxmlformats.org/officeDocument/2006/relationships/image" Target="media/image21.png"/><Relationship Id="rId70" Type="http://schemas.openxmlformats.org/officeDocument/2006/relationships/image" Target="media/image21.png"/><Relationship Id="rId71" Type="http://schemas.openxmlformats.org/officeDocument/2006/relationships/footer" Target="footer32.xml"/><Relationship Id="rId72" Type="http://schemas.openxmlformats.org/officeDocument/2006/relationships/footer" Target="footer33.xml"/><Relationship Id="rId73" Type="http://schemas.openxmlformats.org/officeDocument/2006/relationships/footer" Target="footer34.xml"/><Relationship Id="rId74" Type="http://schemas.openxmlformats.org/officeDocument/2006/relationships/footer" Target="footer35.xml"/><Relationship Id="rId75" Type="http://schemas.openxmlformats.org/officeDocument/2006/relationships/footer" Target="footer36.xml"/><Relationship Id="rId76" Type="http://schemas.openxmlformats.org/officeDocument/2006/relationships/footer" Target="footer37.xml"/><Relationship Id="rId77" Type="http://schemas.openxmlformats.org/officeDocument/2006/relationships/footer" Target="footer38.xml"/><Relationship Id="rId78" Type="http://schemas.openxmlformats.org/officeDocument/2006/relationships/image" Target="media/image22.jpeg"/><Relationship Id="rId79" Type="http://schemas.openxmlformats.org/officeDocument/2006/relationships/image" Target="media/image22.jpeg"/><Relationship Id="rId80" Type="http://schemas.openxmlformats.org/officeDocument/2006/relationships/image" Target="media/image23.png"/><Relationship Id="rId81" Type="http://schemas.openxmlformats.org/officeDocument/2006/relationships/hyperlink" Target="http://www.unwomen.org/" TargetMode="External"/><Relationship Id="rId82" Type="http://schemas.openxmlformats.org/officeDocument/2006/relationships/hyperlink" Target="http://www.facebook.com/unwomen" TargetMode="External"/><Relationship Id="rId83" Type="http://schemas.openxmlformats.org/officeDocument/2006/relationships/hyperlink" Target="http://www.twitter.com/un_women" TargetMode="External"/><Relationship Id="rId84" Type="http://schemas.openxmlformats.org/officeDocument/2006/relationships/hyperlink" Target="http://www.youtube.com/unwomen" TargetMode="External"/><Relationship Id="rId85" Type="http://schemas.openxmlformats.org/officeDocument/2006/relationships/hyperlink" Target="http://www/" TargetMode="External"/><Relationship Id="rId86" Type="http://schemas.openxmlformats.org/officeDocument/2006/relationships/footer" Target="footer39.xml"/><Relationship Id="rId87" Type="http://schemas.openxmlformats.org/officeDocument/2006/relationships/footer" Target="footer40.xml"/><Relationship Id="rId88" Type="http://schemas.openxmlformats.org/officeDocument/2006/relationships/footer" Target="footer41.xml"/><Relationship Id="rId89" Type="http://schemas.openxmlformats.org/officeDocument/2006/relationships/numbering" Target="numbering.xml"/><Relationship Id="rId90" Type="http://schemas.openxmlformats.org/officeDocument/2006/relationships/fontTable" Target="fontTable.xml"/><Relationship Id="rId91" Type="http://schemas.openxmlformats.org/officeDocument/2006/relationships/settings" Target="settings.xml"/><Relationship Id="rId9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66</TotalTime>
  <Application>LibreOffice/25.8.5.2$Windows_X86_64 LibreOffice_project/9c8b85f387cc00a89945a79c9e6239f32e450ac2</Application>
  <AppVersion>15.0000</AppVersion>
  <Pages>27</Pages>
  <Words>9020</Words>
  <Characters>55621</Characters>
  <CharactersWithSpaces>64361</CharactersWithSpaces>
  <Paragraphs>344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2025-08-26T20:10:00Z</dcterms:created>
  <dc:creator>Online2PDF.com</dc:creator>
  <dc:description/>
  <dc:language>en-US</dc:language>
  <cp:lastModifiedBy>Bojana Lojanica</cp:lastModifiedBy>
  <dcterms:modified xsi:type="dcterms:W3CDTF">2025-09-23T22:34:00Z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2025-08-26T00:00:00Z</vt:filetime>
  </property>
  <property fmtid="{D5CDD505-2E9C-101B-9397-08002B2CF9AE}" pid="3" name="LastSaved">
    <vt:filetime>2025-08-26T00:00:00Z</vt:filetime>
  </property>
</Properties>
</file>